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40D5">
      <w:pPr>
        <w:jc w:val="both"/>
        <w:outlineLvl w:val="9"/>
        <w:rPr>
          <w:rFonts w:cs="宋体"/>
          <w:b/>
          <w:bCs/>
          <w:color w:val="auto"/>
          <w:sz w:val="72"/>
          <w:szCs w:val="72"/>
        </w:rPr>
      </w:pPr>
      <w:bookmarkStart w:id="0" w:name="_Toc14798"/>
      <w:bookmarkStart w:id="1" w:name="_Toc22493"/>
      <w:bookmarkStart w:id="2" w:name="_Toc10882"/>
    </w:p>
    <w:p w14:paraId="560CE95A">
      <w:pPr>
        <w:jc w:val="center"/>
        <w:outlineLvl w:val="9"/>
        <w:rPr>
          <w:rFonts w:hint="eastAsia"/>
          <w:b/>
          <w:bCs/>
          <w:color w:val="auto"/>
          <w:sz w:val="56"/>
          <w:szCs w:val="56"/>
          <w:lang w:val="en-US" w:eastAsia="zh-CN"/>
        </w:rPr>
      </w:pPr>
    </w:p>
    <w:p w14:paraId="5AB90109">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2"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0165930B">
      <w:pPr>
        <w:jc w:val="center"/>
        <w:outlineLvl w:val="9"/>
        <w:rPr>
          <w:rFonts w:hint="eastAsia"/>
          <w:b/>
          <w:bCs/>
          <w:color w:val="auto"/>
          <w:sz w:val="56"/>
          <w:szCs w:val="56"/>
          <w:lang w:val="en-US" w:eastAsia="zh-CN"/>
        </w:rPr>
      </w:pPr>
    </w:p>
    <w:p w14:paraId="546A686E">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4A5D55B">
                            <w:pPr>
                              <w:pStyle w:val="2"/>
                              <w:jc w:val="center"/>
                              <w:rPr>
                                <w:rFonts w:hint="eastAsia"/>
                                <w:lang w:val="en-US" w:eastAsia="zh-CN"/>
                              </w:rPr>
                            </w:pPr>
                            <w:r>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t>第四编 院校学生管理</w:t>
                            </w: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jm5zvaAAAACgEAAA8AAAAAAAAAAQAgAAAAIgAAAGRycy9kb3ducmV2LnhtbFBLAQIU&#10;ABQAAAAIAIdO4kA46gr+uAEAAHMDAAAOAAAAAAAAAAEAIAAAACkBAABkcnMvZTJvRG9jLnhtbFBL&#10;BQYAAAAABgAGAFkBAABTBQAAAAA=&#10;">
                <v:fill on="f" focussize="0,0"/>
                <v:stroke on="f"/>
                <v:imagedata o:title=""/>
                <o:lock v:ext="edit" aspectratio="f"/>
                <v:textbox inset="0mm,0mm,0mm,0mm">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44A5D55B">
                      <w:pPr>
                        <w:pStyle w:val="2"/>
                        <w:jc w:val="center"/>
                        <w:rPr>
                          <w:rFonts w:hint="eastAsia"/>
                          <w:lang w:val="en-US" w:eastAsia="zh-CN"/>
                        </w:rPr>
                      </w:pPr>
                      <w:r>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t>第四编 院校学生管理</w:t>
                      </w:r>
                    </w:p>
                  </w:txbxContent>
                </v:textbox>
              </v:shape>
            </w:pict>
          </mc:Fallback>
        </mc:AlternateContent>
      </w:r>
    </w:p>
    <w:p w14:paraId="3560D94F">
      <w:pPr>
        <w:jc w:val="center"/>
        <w:outlineLvl w:val="9"/>
        <w:rPr>
          <w:rFonts w:hint="eastAsia"/>
          <w:b/>
          <w:bCs/>
          <w:color w:val="auto"/>
          <w:sz w:val="56"/>
          <w:szCs w:val="56"/>
          <w:lang w:val="en-US" w:eastAsia="zh-CN"/>
        </w:rPr>
      </w:pPr>
    </w:p>
    <w:p w14:paraId="0E3B391A">
      <w:pPr>
        <w:jc w:val="both"/>
        <w:outlineLvl w:val="9"/>
        <w:rPr>
          <w:rFonts w:hint="eastAsia" w:ascii="宋体" w:hAnsi="宋体" w:eastAsia="宋体" w:cs="宋体"/>
          <w:b/>
          <w:bCs/>
          <w:color w:val="auto"/>
          <w:sz w:val="48"/>
          <w:szCs w:val="48"/>
          <w:lang w:val="en-US" w:eastAsia="zh-CN"/>
        </w:rPr>
      </w:pPr>
    </w:p>
    <w:p w14:paraId="196766E3">
      <w:pPr>
        <w:tabs>
          <w:tab w:val="left" w:pos="2726"/>
        </w:tabs>
        <w:jc w:val="both"/>
        <w:rPr>
          <w:rFonts w:hint="eastAsia" w:ascii="宋体" w:hAnsi="宋体" w:eastAsia="宋体" w:cs="宋体"/>
          <w:b/>
          <w:bCs/>
          <w:color w:val="auto"/>
          <w:sz w:val="36"/>
          <w:szCs w:val="36"/>
          <w:lang w:val="en-US" w:eastAsia="zh-CN"/>
        </w:rPr>
      </w:pPr>
    </w:p>
    <w:p w14:paraId="0FE0DFBC">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249F29E">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7E33A2A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CBD3785">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EE686D9">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472F2533">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2AC96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5F44AD9D">
      <w:pPr>
        <w:pStyle w:val="9"/>
        <w:tabs>
          <w:tab w:val="right" w:leader="dot" w:pos="8306"/>
        </w:tabs>
        <w:rPr>
          <w:highlight w:val="none"/>
        </w:rPr>
      </w:pPr>
      <w:r>
        <w:rPr>
          <w:color w:val="auto"/>
        </w:rPr>
        <w:fldChar w:fldCharType="begin"/>
      </w:r>
      <w:r>
        <w:rPr>
          <w:color w:val="auto"/>
        </w:rPr>
        <w:instrText xml:space="preserve">TOC \o "1-2" \h \u </w:instrText>
      </w:r>
      <w:r>
        <w:rPr>
          <w:color w:val="auto"/>
        </w:rPr>
        <w:fldChar w:fldCharType="separate"/>
      </w:r>
    </w:p>
    <w:p w14:paraId="57684C54">
      <w:pPr>
        <w:pStyle w:val="8"/>
        <w:tabs>
          <w:tab w:val="right" w:leader="dot" w:pos="8306"/>
        </w:tabs>
        <w:rPr>
          <w:highlight w:val="none"/>
        </w:rPr>
      </w:pPr>
      <w:r>
        <w:rPr>
          <w:color w:val="auto"/>
          <w:highlight w:val="none"/>
        </w:rPr>
        <w:fldChar w:fldCharType="begin"/>
      </w:r>
      <w:r>
        <w:rPr>
          <w:highlight w:val="none"/>
        </w:rPr>
        <w:instrText xml:space="preserve"> HYPERLINK \l _Toc9695 </w:instrText>
      </w:r>
      <w:r>
        <w:rPr>
          <w:highlight w:val="none"/>
        </w:rPr>
        <w:fldChar w:fldCharType="separate"/>
      </w:r>
      <w:r>
        <w:rPr>
          <w:rFonts w:hint="eastAsia" w:ascii="黑体" w:hAnsi="黑体" w:eastAsia="黑体" w:cs="黑体"/>
          <w:bCs/>
          <w:i w:val="0"/>
          <w:iCs w:val="0"/>
          <w:caps w:val="0"/>
          <w:spacing w:val="0"/>
          <w:kern w:val="0"/>
          <w:szCs w:val="36"/>
          <w:highlight w:val="none"/>
          <w:shd w:val="clear" w:color="auto" w:fill="FFFFFF"/>
          <w:lang w:val="en-US" w:eastAsia="zh-CN" w:bidi="ar"/>
        </w:rPr>
        <w:t>第四编 院校学生管理</w:t>
      </w:r>
      <w:r>
        <w:rPr>
          <w:highlight w:val="none"/>
        </w:rPr>
        <w:tab/>
      </w:r>
      <w:r>
        <w:rPr>
          <w:highlight w:val="none"/>
        </w:rPr>
        <w:fldChar w:fldCharType="begin"/>
      </w:r>
      <w:r>
        <w:rPr>
          <w:highlight w:val="none"/>
        </w:rPr>
        <w:instrText xml:space="preserve"> PAGEREF _Toc9695 \h </w:instrText>
      </w:r>
      <w:r>
        <w:rPr>
          <w:highlight w:val="none"/>
        </w:rPr>
        <w:fldChar w:fldCharType="separate"/>
      </w:r>
      <w:r>
        <w:rPr>
          <w:highlight w:val="none"/>
        </w:rPr>
        <w:t>1</w:t>
      </w:r>
      <w:r>
        <w:rPr>
          <w:highlight w:val="none"/>
        </w:rPr>
        <w:fldChar w:fldCharType="end"/>
      </w:r>
      <w:r>
        <w:rPr>
          <w:color w:val="auto"/>
          <w:highlight w:val="none"/>
        </w:rPr>
        <w:fldChar w:fldCharType="end"/>
      </w:r>
    </w:p>
    <w:p w14:paraId="2DAAFA72">
      <w:pPr>
        <w:pStyle w:val="9"/>
        <w:tabs>
          <w:tab w:val="right" w:leader="dot" w:pos="8306"/>
        </w:tabs>
        <w:rPr>
          <w:highlight w:val="none"/>
        </w:rPr>
      </w:pPr>
      <w:r>
        <w:rPr>
          <w:rFonts w:hint="eastAsia"/>
          <w:color w:val="auto"/>
          <w:highlight w:val="none"/>
          <w:lang w:val="en-US" w:eastAsia="zh-CN"/>
        </w:rPr>
        <w:t>4.1</w:t>
      </w:r>
      <w:r>
        <w:rPr>
          <w:color w:val="auto"/>
          <w:highlight w:val="none"/>
        </w:rPr>
        <w:fldChar w:fldCharType="begin"/>
      </w:r>
      <w:r>
        <w:rPr>
          <w:highlight w:val="none"/>
        </w:rPr>
        <w:instrText xml:space="preserve"> HYPERLINK \l _Toc8098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学生伤害事故处理办法</w:t>
      </w:r>
      <w:r>
        <w:rPr>
          <w:highlight w:val="none"/>
        </w:rPr>
        <w:tab/>
      </w:r>
      <w:r>
        <w:rPr>
          <w:highlight w:val="none"/>
        </w:rPr>
        <w:fldChar w:fldCharType="begin"/>
      </w:r>
      <w:r>
        <w:rPr>
          <w:highlight w:val="none"/>
        </w:rPr>
        <w:instrText xml:space="preserve"> PAGEREF _Toc8098 \h </w:instrText>
      </w:r>
      <w:r>
        <w:rPr>
          <w:highlight w:val="none"/>
        </w:rPr>
        <w:fldChar w:fldCharType="separate"/>
      </w:r>
      <w:r>
        <w:rPr>
          <w:highlight w:val="none"/>
        </w:rPr>
        <w:t>1</w:t>
      </w:r>
      <w:r>
        <w:rPr>
          <w:highlight w:val="none"/>
        </w:rPr>
        <w:fldChar w:fldCharType="end"/>
      </w:r>
      <w:r>
        <w:rPr>
          <w:color w:val="auto"/>
          <w:highlight w:val="none"/>
        </w:rPr>
        <w:fldChar w:fldCharType="end"/>
      </w:r>
    </w:p>
    <w:p w14:paraId="1AC28EB1">
      <w:pPr>
        <w:pStyle w:val="9"/>
        <w:tabs>
          <w:tab w:val="right" w:leader="dot" w:pos="8306"/>
        </w:tabs>
        <w:rPr>
          <w:highlight w:val="none"/>
        </w:rPr>
      </w:pPr>
      <w:r>
        <w:rPr>
          <w:rFonts w:hint="eastAsia"/>
          <w:color w:val="auto"/>
          <w:highlight w:val="none"/>
          <w:lang w:val="en-US" w:eastAsia="zh-CN"/>
        </w:rPr>
        <w:t>4.2</w:t>
      </w:r>
      <w:r>
        <w:rPr>
          <w:color w:val="auto"/>
          <w:highlight w:val="none"/>
        </w:rPr>
        <w:fldChar w:fldCharType="begin"/>
      </w:r>
      <w:r>
        <w:rPr>
          <w:highlight w:val="none"/>
        </w:rPr>
        <w:instrText xml:space="preserve"> HYPERLINK \l _Toc9049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国务院办公厅关于强化学校体育促进学生身心</w:t>
      </w:r>
      <w:r>
        <w:rPr>
          <w:rFonts w:hint="eastAsia" w:ascii="宋体" w:hAnsi="宋体" w:cs="宋体"/>
          <w:bCs/>
          <w:i w:val="0"/>
          <w:iCs w:val="0"/>
          <w:caps w:val="0"/>
          <w:spacing w:val="0"/>
          <w:szCs w:val="36"/>
          <w:highlight w:val="none"/>
          <w:shd w:val="clear" w:color="auto" w:fill="FFFFFF"/>
          <w:lang w:val="en-US" w:eastAsia="zh-CN"/>
        </w:rPr>
        <w:t>健康</w:t>
      </w:r>
      <w:r>
        <w:rPr>
          <w:rFonts w:hint="eastAsia" w:ascii="宋体" w:hAnsi="宋体" w:eastAsia="宋体" w:cs="宋体"/>
          <w:bCs/>
          <w:i w:val="0"/>
          <w:iCs w:val="0"/>
          <w:caps w:val="0"/>
          <w:spacing w:val="0"/>
          <w:szCs w:val="36"/>
          <w:highlight w:val="none"/>
          <w:shd w:val="clear" w:color="auto" w:fill="FFFFFF"/>
        </w:rPr>
        <w:t>全面发展的意见</w:t>
      </w:r>
      <w:r>
        <w:rPr>
          <w:highlight w:val="none"/>
        </w:rPr>
        <w:tab/>
      </w:r>
      <w:r>
        <w:rPr>
          <w:highlight w:val="none"/>
        </w:rPr>
        <w:fldChar w:fldCharType="begin"/>
      </w:r>
      <w:r>
        <w:rPr>
          <w:highlight w:val="none"/>
        </w:rPr>
        <w:instrText xml:space="preserve"> PAGEREF _Toc9049 \h </w:instrText>
      </w:r>
      <w:r>
        <w:rPr>
          <w:highlight w:val="none"/>
        </w:rPr>
        <w:fldChar w:fldCharType="separate"/>
      </w:r>
      <w:r>
        <w:rPr>
          <w:highlight w:val="none"/>
        </w:rPr>
        <w:t>5</w:t>
      </w:r>
      <w:r>
        <w:rPr>
          <w:highlight w:val="none"/>
        </w:rPr>
        <w:fldChar w:fldCharType="end"/>
      </w:r>
      <w:r>
        <w:rPr>
          <w:color w:val="auto"/>
          <w:highlight w:val="none"/>
        </w:rPr>
        <w:fldChar w:fldCharType="end"/>
      </w:r>
    </w:p>
    <w:p w14:paraId="24B11FD7">
      <w:pPr>
        <w:pStyle w:val="9"/>
        <w:tabs>
          <w:tab w:val="right" w:leader="dot" w:pos="8306"/>
        </w:tabs>
        <w:rPr>
          <w:highlight w:val="none"/>
        </w:rPr>
      </w:pPr>
      <w:r>
        <w:rPr>
          <w:rFonts w:hint="eastAsia"/>
          <w:color w:val="auto"/>
          <w:highlight w:val="none"/>
          <w:lang w:val="en-US" w:eastAsia="zh-CN"/>
        </w:rPr>
        <w:t>4.3</w:t>
      </w:r>
      <w:r>
        <w:rPr>
          <w:color w:val="auto"/>
          <w:highlight w:val="none"/>
        </w:rPr>
        <w:fldChar w:fldCharType="begin"/>
      </w:r>
      <w:r>
        <w:rPr>
          <w:highlight w:val="none"/>
        </w:rPr>
        <w:instrText xml:space="preserve"> HYPERLINK \l _Toc5025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关于进一步引导和鼓励高校毕业生到基层工作的意见</w:t>
      </w:r>
      <w:r>
        <w:rPr>
          <w:highlight w:val="none"/>
        </w:rPr>
        <w:tab/>
      </w:r>
      <w:r>
        <w:rPr>
          <w:highlight w:val="none"/>
        </w:rPr>
        <w:fldChar w:fldCharType="begin"/>
      </w:r>
      <w:r>
        <w:rPr>
          <w:highlight w:val="none"/>
        </w:rPr>
        <w:instrText xml:space="preserve"> PAGEREF _Toc5025 \h </w:instrText>
      </w:r>
      <w:r>
        <w:rPr>
          <w:highlight w:val="none"/>
        </w:rPr>
        <w:fldChar w:fldCharType="separate"/>
      </w:r>
      <w:r>
        <w:rPr>
          <w:highlight w:val="none"/>
        </w:rPr>
        <w:t>9</w:t>
      </w:r>
      <w:r>
        <w:rPr>
          <w:highlight w:val="none"/>
        </w:rPr>
        <w:fldChar w:fldCharType="end"/>
      </w:r>
      <w:r>
        <w:rPr>
          <w:color w:val="auto"/>
          <w:highlight w:val="none"/>
        </w:rPr>
        <w:fldChar w:fldCharType="end"/>
      </w:r>
    </w:p>
    <w:p w14:paraId="5188694D">
      <w:pPr>
        <w:pStyle w:val="9"/>
        <w:tabs>
          <w:tab w:val="right" w:leader="dot" w:pos="8306"/>
        </w:tabs>
        <w:rPr>
          <w:highlight w:val="none"/>
        </w:rPr>
      </w:pPr>
      <w:r>
        <w:rPr>
          <w:rFonts w:hint="eastAsia"/>
          <w:color w:val="auto"/>
          <w:highlight w:val="none"/>
          <w:lang w:val="en-US" w:eastAsia="zh-CN"/>
        </w:rPr>
        <w:t>4.4</w:t>
      </w:r>
      <w:r>
        <w:rPr>
          <w:color w:val="auto"/>
          <w:highlight w:val="none"/>
        </w:rPr>
        <w:fldChar w:fldCharType="begin"/>
      </w:r>
      <w:r>
        <w:rPr>
          <w:highlight w:val="none"/>
        </w:rPr>
        <w:instrText xml:space="preserve"> HYPERLINK \l _Toc9522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普通高等学校学生管理规定</w:t>
      </w:r>
      <w:r>
        <w:rPr>
          <w:highlight w:val="none"/>
        </w:rPr>
        <w:tab/>
      </w:r>
      <w:r>
        <w:rPr>
          <w:highlight w:val="none"/>
        </w:rPr>
        <w:fldChar w:fldCharType="begin"/>
      </w:r>
      <w:r>
        <w:rPr>
          <w:highlight w:val="none"/>
        </w:rPr>
        <w:instrText xml:space="preserve"> PAGEREF _Toc9522 \h </w:instrText>
      </w:r>
      <w:r>
        <w:rPr>
          <w:highlight w:val="none"/>
        </w:rPr>
        <w:fldChar w:fldCharType="separate"/>
      </w:r>
      <w:r>
        <w:rPr>
          <w:highlight w:val="none"/>
        </w:rPr>
        <w:t>13</w:t>
      </w:r>
      <w:r>
        <w:rPr>
          <w:highlight w:val="none"/>
        </w:rPr>
        <w:fldChar w:fldCharType="end"/>
      </w:r>
      <w:r>
        <w:rPr>
          <w:color w:val="auto"/>
          <w:highlight w:val="none"/>
        </w:rPr>
        <w:fldChar w:fldCharType="end"/>
      </w:r>
    </w:p>
    <w:p w14:paraId="6D9C38AA">
      <w:pPr>
        <w:pStyle w:val="9"/>
        <w:tabs>
          <w:tab w:val="right" w:leader="dot" w:pos="8306"/>
        </w:tabs>
        <w:rPr>
          <w:highlight w:val="none"/>
        </w:rPr>
      </w:pPr>
      <w:r>
        <w:rPr>
          <w:rFonts w:hint="eastAsia"/>
          <w:color w:val="auto"/>
          <w:highlight w:val="none"/>
          <w:lang w:val="en-US" w:eastAsia="zh-CN"/>
        </w:rPr>
        <w:t>4.5</w:t>
      </w:r>
      <w:r>
        <w:rPr>
          <w:color w:val="auto"/>
          <w:highlight w:val="none"/>
        </w:rPr>
        <w:fldChar w:fldCharType="begin"/>
      </w:r>
      <w:r>
        <w:rPr>
          <w:highlight w:val="none"/>
        </w:rPr>
        <w:instrText xml:space="preserve"> HYPERLINK \l _Toc2872 </w:instrText>
      </w:r>
      <w:r>
        <w:rPr>
          <w:highlight w:val="none"/>
        </w:rPr>
        <w:fldChar w:fldCharType="separate"/>
      </w:r>
      <w:r>
        <w:rPr>
          <w:rFonts w:hint="eastAsia" w:ascii="宋体" w:hAnsi="宋体" w:eastAsia="宋体" w:cs="宋体"/>
          <w:bCs/>
          <w:i w:val="0"/>
          <w:iCs w:val="0"/>
          <w:caps w:val="0"/>
          <w:spacing w:val="0"/>
          <w:kern w:val="2"/>
          <w:szCs w:val="36"/>
          <w:highlight w:val="none"/>
          <w:shd w:val="clear" w:color="auto" w:fill="FFFFFF"/>
          <w:lang w:val="en-US" w:eastAsia="zh-CN" w:bidi="ar-SA"/>
        </w:rPr>
        <w:t>学生资助资金管理办法</w:t>
      </w:r>
      <w:r>
        <w:rPr>
          <w:highlight w:val="none"/>
        </w:rPr>
        <w:tab/>
      </w:r>
      <w:r>
        <w:rPr>
          <w:highlight w:val="none"/>
        </w:rPr>
        <w:fldChar w:fldCharType="begin"/>
      </w:r>
      <w:r>
        <w:rPr>
          <w:highlight w:val="none"/>
        </w:rPr>
        <w:instrText xml:space="preserve"> PAGEREF _Toc2872 \h </w:instrText>
      </w:r>
      <w:r>
        <w:rPr>
          <w:highlight w:val="none"/>
        </w:rPr>
        <w:fldChar w:fldCharType="separate"/>
      </w:r>
      <w:r>
        <w:rPr>
          <w:highlight w:val="none"/>
        </w:rPr>
        <w:t>18</w:t>
      </w:r>
      <w:r>
        <w:rPr>
          <w:highlight w:val="none"/>
        </w:rPr>
        <w:fldChar w:fldCharType="end"/>
      </w:r>
      <w:r>
        <w:rPr>
          <w:color w:val="auto"/>
          <w:highlight w:val="none"/>
        </w:rPr>
        <w:fldChar w:fldCharType="end"/>
      </w:r>
    </w:p>
    <w:p w14:paraId="7A8FB03B">
      <w:pPr>
        <w:pStyle w:val="9"/>
        <w:tabs>
          <w:tab w:val="right" w:leader="dot" w:pos="8306"/>
        </w:tabs>
        <w:rPr>
          <w:highlight w:val="none"/>
        </w:rPr>
      </w:pPr>
      <w:r>
        <w:rPr>
          <w:rFonts w:hint="eastAsia"/>
          <w:color w:val="auto"/>
          <w:highlight w:val="none"/>
          <w:lang w:val="en-US" w:eastAsia="zh-CN"/>
        </w:rPr>
        <w:t>4.6</w:t>
      </w:r>
      <w:r>
        <w:rPr>
          <w:color w:val="auto"/>
          <w:highlight w:val="none"/>
        </w:rPr>
        <w:fldChar w:fldCharType="begin"/>
      </w:r>
      <w:r>
        <w:rPr>
          <w:highlight w:val="none"/>
        </w:rPr>
        <w:instrText xml:space="preserve"> HYPERLINK \l _Toc811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学校招收和培养国际学生管理办法</w:t>
      </w:r>
      <w:r>
        <w:rPr>
          <w:highlight w:val="none"/>
        </w:rPr>
        <w:tab/>
      </w:r>
      <w:r>
        <w:rPr>
          <w:highlight w:val="none"/>
        </w:rPr>
        <w:fldChar w:fldCharType="begin"/>
      </w:r>
      <w:r>
        <w:rPr>
          <w:highlight w:val="none"/>
        </w:rPr>
        <w:instrText xml:space="preserve"> PAGEREF _Toc811 \h </w:instrText>
      </w:r>
      <w:r>
        <w:rPr>
          <w:highlight w:val="none"/>
        </w:rPr>
        <w:fldChar w:fldCharType="separate"/>
      </w:r>
      <w:r>
        <w:rPr>
          <w:highlight w:val="none"/>
        </w:rPr>
        <w:t>23</w:t>
      </w:r>
      <w:r>
        <w:rPr>
          <w:highlight w:val="none"/>
        </w:rPr>
        <w:fldChar w:fldCharType="end"/>
      </w:r>
      <w:r>
        <w:rPr>
          <w:color w:val="auto"/>
          <w:highlight w:val="none"/>
        </w:rPr>
        <w:fldChar w:fldCharType="end"/>
      </w:r>
    </w:p>
    <w:p w14:paraId="4E8E60E8">
      <w:pPr>
        <w:pStyle w:val="9"/>
        <w:tabs>
          <w:tab w:val="right" w:leader="dot" w:pos="8306"/>
        </w:tabs>
        <w:rPr>
          <w:highlight w:val="none"/>
        </w:rPr>
      </w:pPr>
      <w:r>
        <w:rPr>
          <w:rFonts w:hint="eastAsia"/>
          <w:color w:val="auto"/>
          <w:highlight w:val="none"/>
          <w:lang w:val="en-US" w:eastAsia="zh-CN"/>
        </w:rPr>
        <w:t>4.7</w:t>
      </w:r>
      <w:r>
        <w:rPr>
          <w:color w:val="auto"/>
          <w:highlight w:val="none"/>
        </w:rPr>
        <w:fldChar w:fldCharType="begin"/>
      </w:r>
      <w:r>
        <w:rPr>
          <w:highlight w:val="none"/>
        </w:rPr>
        <w:instrText xml:space="preserve"> HYPERLINK \l _Toc28337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中共中央 国务院关于全面加强新时代大中小学劳动教育的意见</w:t>
      </w:r>
      <w:r>
        <w:rPr>
          <w:highlight w:val="none"/>
        </w:rPr>
        <w:tab/>
      </w:r>
      <w:r>
        <w:rPr>
          <w:highlight w:val="none"/>
        </w:rPr>
        <w:fldChar w:fldCharType="begin"/>
      </w:r>
      <w:r>
        <w:rPr>
          <w:highlight w:val="none"/>
        </w:rPr>
        <w:instrText xml:space="preserve"> PAGEREF _Toc28337 \h </w:instrText>
      </w:r>
      <w:r>
        <w:rPr>
          <w:highlight w:val="none"/>
        </w:rPr>
        <w:fldChar w:fldCharType="separate"/>
      </w:r>
      <w:r>
        <w:rPr>
          <w:highlight w:val="none"/>
        </w:rPr>
        <w:t>27</w:t>
      </w:r>
      <w:r>
        <w:rPr>
          <w:highlight w:val="none"/>
        </w:rPr>
        <w:fldChar w:fldCharType="end"/>
      </w:r>
      <w:r>
        <w:rPr>
          <w:color w:val="auto"/>
          <w:highlight w:val="none"/>
        </w:rPr>
        <w:fldChar w:fldCharType="end"/>
      </w:r>
    </w:p>
    <w:p w14:paraId="1A8C51EB">
      <w:pPr>
        <w:pStyle w:val="9"/>
        <w:tabs>
          <w:tab w:val="right" w:leader="dot" w:pos="8306"/>
        </w:tabs>
        <w:rPr>
          <w:highlight w:val="none"/>
        </w:rPr>
      </w:pPr>
      <w:r>
        <w:rPr>
          <w:rFonts w:hint="eastAsia"/>
          <w:color w:val="auto"/>
          <w:highlight w:val="none"/>
          <w:lang w:val="en-US" w:eastAsia="zh-CN"/>
        </w:rPr>
        <w:t>4.8</w:t>
      </w:r>
      <w:r>
        <w:rPr>
          <w:color w:val="auto"/>
          <w:highlight w:val="none"/>
        </w:rPr>
        <w:fldChar w:fldCharType="begin"/>
      </w:r>
      <w:r>
        <w:rPr>
          <w:highlight w:val="none"/>
        </w:rPr>
        <w:instrText xml:space="preserve"> HYPERLINK \l _Toc32177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教育部关于进一步加强普通高等学校高水平运动</w:t>
      </w:r>
      <w:r>
        <w:rPr>
          <w:rFonts w:hint="eastAsia" w:ascii="宋体" w:hAnsi="宋体" w:cs="宋体"/>
          <w:bCs/>
          <w:i w:val="0"/>
          <w:iCs w:val="0"/>
          <w:caps w:val="0"/>
          <w:spacing w:val="0"/>
          <w:szCs w:val="36"/>
          <w:highlight w:val="none"/>
          <w:shd w:val="clear" w:color="auto" w:fill="FFFFFF"/>
          <w:lang w:val="en-US" w:eastAsia="zh-CN"/>
        </w:rPr>
        <w:t>队</w:t>
      </w:r>
      <w:r>
        <w:rPr>
          <w:rFonts w:hint="eastAsia" w:ascii="宋体" w:hAnsi="宋体" w:eastAsia="宋体" w:cs="宋体"/>
          <w:bCs/>
          <w:i w:val="0"/>
          <w:iCs w:val="0"/>
          <w:caps w:val="0"/>
          <w:spacing w:val="0"/>
          <w:szCs w:val="36"/>
          <w:highlight w:val="none"/>
          <w:shd w:val="clear" w:color="auto" w:fill="FFFFFF"/>
        </w:rPr>
        <w:t>建设管理的意见</w:t>
      </w:r>
      <w:r>
        <w:rPr>
          <w:highlight w:val="none"/>
        </w:rPr>
        <w:tab/>
      </w:r>
      <w:r>
        <w:rPr>
          <w:highlight w:val="none"/>
        </w:rPr>
        <w:fldChar w:fldCharType="begin"/>
      </w:r>
      <w:r>
        <w:rPr>
          <w:highlight w:val="none"/>
        </w:rPr>
        <w:instrText xml:space="preserve"> PAGEREF _Toc32177 \h </w:instrText>
      </w:r>
      <w:r>
        <w:rPr>
          <w:highlight w:val="none"/>
        </w:rPr>
        <w:fldChar w:fldCharType="separate"/>
      </w:r>
      <w:r>
        <w:rPr>
          <w:highlight w:val="none"/>
        </w:rPr>
        <w:t>31</w:t>
      </w:r>
      <w:r>
        <w:rPr>
          <w:highlight w:val="none"/>
        </w:rPr>
        <w:fldChar w:fldCharType="end"/>
      </w:r>
      <w:r>
        <w:rPr>
          <w:color w:val="auto"/>
          <w:highlight w:val="none"/>
        </w:rPr>
        <w:fldChar w:fldCharType="end"/>
      </w:r>
    </w:p>
    <w:p w14:paraId="7179DFCD">
      <w:pPr>
        <w:pStyle w:val="9"/>
        <w:tabs>
          <w:tab w:val="right" w:leader="dot" w:pos="8306"/>
        </w:tabs>
        <w:rPr>
          <w:rFonts w:hint="eastAsia" w:ascii="宋体" w:hAnsi="宋体" w:eastAsia="宋体" w:cs="宋体"/>
          <w:bCs/>
          <w:i w:val="0"/>
          <w:iCs w:val="0"/>
          <w:caps w:val="0"/>
          <w:spacing w:val="0"/>
          <w:kern w:val="0"/>
          <w:szCs w:val="36"/>
          <w:highlight w:val="none"/>
          <w:shd w:val="clear" w:color="auto" w:fill="FFFFFF"/>
          <w:lang w:val="en-US" w:eastAsia="zh-CN" w:bidi="ar"/>
        </w:rPr>
      </w:pPr>
      <w:r>
        <w:rPr>
          <w:rFonts w:hint="eastAsia"/>
          <w:color w:val="auto"/>
          <w:highlight w:val="none"/>
          <w:lang w:val="en-US" w:eastAsia="zh-CN"/>
        </w:rPr>
        <w:t>4.9</w:t>
      </w:r>
      <w:r>
        <w:rPr>
          <w:color w:val="auto"/>
          <w:highlight w:val="none"/>
        </w:rPr>
        <w:fldChar w:fldCharType="begin"/>
      </w:r>
      <w:r>
        <w:rPr>
          <w:highlight w:val="none"/>
        </w:rPr>
        <w:instrText xml:space="preserve"> HYPERLINK \l _Toc14568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共青团中央办公厅 全国学联秘书处关于印发《高校学生代表大会工作规则》的通知</w:t>
      </w:r>
    </w:p>
    <w:p w14:paraId="05CF4951">
      <w:pPr>
        <w:pStyle w:val="9"/>
        <w:tabs>
          <w:tab w:val="right" w:leader="dot" w:pos="8306"/>
        </w:tabs>
        <w:rPr>
          <w:highlight w:val="lightGray"/>
        </w:rPr>
      </w:pPr>
      <w:bookmarkStart w:id="58" w:name="_GoBack"/>
      <w:bookmarkEnd w:id="58"/>
      <w:r>
        <w:rPr>
          <w:highlight w:val="none"/>
        </w:rPr>
        <w:tab/>
      </w:r>
      <w:r>
        <w:rPr>
          <w:highlight w:val="none"/>
        </w:rPr>
        <w:fldChar w:fldCharType="begin"/>
      </w:r>
      <w:r>
        <w:rPr>
          <w:highlight w:val="none"/>
        </w:rPr>
        <w:instrText xml:space="preserve"> PAGEREF _Toc14568 \h </w:instrText>
      </w:r>
      <w:r>
        <w:rPr>
          <w:highlight w:val="none"/>
        </w:rPr>
        <w:fldChar w:fldCharType="separate"/>
      </w:r>
      <w:r>
        <w:rPr>
          <w:highlight w:val="none"/>
        </w:rPr>
        <w:t>34</w:t>
      </w:r>
      <w:r>
        <w:rPr>
          <w:highlight w:val="none"/>
        </w:rPr>
        <w:fldChar w:fldCharType="end"/>
      </w:r>
      <w:r>
        <w:rPr>
          <w:color w:val="auto"/>
          <w:highlight w:val="none"/>
        </w:rPr>
        <w:fldChar w:fldCharType="end"/>
      </w:r>
    </w:p>
    <w:p w14:paraId="7D9363DD">
      <w:pPr>
        <w:rPr>
          <w:color w:val="auto"/>
        </w:rPr>
      </w:pPr>
      <w:r>
        <w:rPr>
          <w:color w:val="auto"/>
        </w:rPr>
        <w:fldChar w:fldCharType="end"/>
      </w:r>
    </w:p>
    <w:p w14:paraId="4BC4BD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sectPr>
          <w:footerReference r:id="rId4" w:type="default"/>
          <w:pgSz w:w="11906" w:h="16838"/>
          <w:pgMar w:top="1134" w:right="1440" w:bottom="1134"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3" w:name="_Toc9695"/>
      <w:bookmarkStart w:id="4" w:name="_Toc22641"/>
    </w:p>
    <w:p w14:paraId="26BDB9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pPr>
      <w:r>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t>第四编 院校学生管理</w:t>
      </w:r>
      <w:bookmarkEnd w:id="3"/>
      <w:bookmarkEnd w:id="4"/>
    </w:p>
    <w:p w14:paraId="273871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bookmarkStart w:id="5" w:name="_Toc12063"/>
      <w:bookmarkStart w:id="6" w:name="_Toc8098"/>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学生伤害事故处理办法</w:t>
      </w:r>
      <w:bookmarkEnd w:id="5"/>
      <w:bookmarkEnd w:id="6"/>
    </w:p>
    <w:p w14:paraId="326C3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（2002年6月25日教育部令第12号发布 根据2010年12月13日《教育部关于修改和废止部分规章的决定》修正）</w:t>
      </w:r>
    </w:p>
    <w:p w14:paraId="42E515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49E9DD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为积极预防、妥善处理在校学生伤害事故，保护学生、学校的合法权益，根据《中华人民共和国教育法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中华人民共和国未成年人保护法》和其他相关法律、行政法规及有关规定，制定本办法。</w:t>
      </w:r>
    </w:p>
    <w:p w14:paraId="65C73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在学校实施的教育教学活动或者学校组织的校外活动中，以及在学校负有管理责任的校舍、场地、其他教育教学设施、生活设施内发生的，造成在校学生人身损害后果的事故的处理，适用本办法。</w:t>
      </w:r>
    </w:p>
    <w:p w14:paraId="33E9CF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学生伤害事故应当遵循依法、客观公正、合理适当的原则，及时、妥善地处理。</w:t>
      </w:r>
    </w:p>
    <w:p w14:paraId="4D4AA3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学校的举办者应当提供符合安全标准的校舍、场地、其他教育教学设施和生活设施。</w:t>
      </w:r>
    </w:p>
    <w:p w14:paraId="4F3635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教育行政部门应当加强学校安全工作，指导学校落实预防学生伤害事故的措施，指导、协助学校妥善处理学生伤害事故，维护学校正常的教育教学秩序。</w:t>
      </w:r>
    </w:p>
    <w:p w14:paraId="24F2D3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14:paraId="2E57F9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学校对学生进行安全教育、管理和保护，应当针对学生年龄、认知能力和法律行为能力的不同，采用相应的内容和预防措施。</w:t>
      </w:r>
    </w:p>
    <w:p w14:paraId="72912F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学生应当遵守学校的规章制度和纪律；在不同的受教育阶段，应当根据自身的年龄、认知能力和法律行为能力，避免和消除相应的危险。</w:t>
      </w:r>
    </w:p>
    <w:p w14:paraId="69119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未成年学生的父母或者其他监护人（以下称为监护人）应当依法履行监护职责，配合学校对学生进行安全教育、管理和保护工作。</w:t>
      </w:r>
    </w:p>
    <w:p w14:paraId="779508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学校对未成年学生不承担监护职责</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但法律有规定的或者学校依法接受委托承担相应监护职责的情形除外。</w:t>
      </w:r>
    </w:p>
    <w:p w14:paraId="24432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事故与责任</w:t>
      </w:r>
    </w:p>
    <w:p w14:paraId="74777E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发生学生伤害事故，造成学生人身损害的，学校应当按照《中华人民共和国侵权责任法》及相关</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的规定，承担相应的事故责任。</w:t>
      </w:r>
    </w:p>
    <w:p w14:paraId="36DBA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因下列情形之一造成的学生伤害事故，学校应当依法承担相应的责任：</w:t>
      </w:r>
    </w:p>
    <w:p w14:paraId="0F4D2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（一）学校的校舍、场地、其他公共设施，以及学校提供给学生使用的学具、教育教学和生活设施、设备不符合国家规定的标准，或者有明显不安全因素的；</w:t>
      </w:r>
    </w:p>
    <w:p w14:paraId="398BBC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（二）学校的安全保卫、消防、设施设备管理等安全管理制度有明显疏漏，或者管理混乱，存在重大安全隐患，而未及时采取措施的；</w:t>
      </w:r>
    </w:p>
    <w:p w14:paraId="2BAA49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（三）学校向学生提供的药品、食品、饮用水等不符合国家或者行业的有关标准、要求的；</w:t>
      </w:r>
    </w:p>
    <w:p w14:paraId="56E623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（四）学校组织学生参加教育教学活动或者校外活动，未对学生进行相应的安全教育，并未在可预见的范围内采取必要的安全措施的；</w:t>
      </w:r>
    </w:p>
    <w:p w14:paraId="345FAD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（五）学校知道教师或者其他工作人员患有不适宜担任教育教学工作的疾病，但未采取必要措施的；</w:t>
      </w:r>
    </w:p>
    <w:p w14:paraId="1FBD05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（六）学校违反有关规定，组织或者安排未成年学生从事不宜未成年人参加的劳动、体育运动或者其他活动的；</w:t>
      </w:r>
    </w:p>
    <w:p w14:paraId="2A4A61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（七）学生有特异体质或者特定疾病，不宜参加某种教育教学活动，学校知道或者应当知道，但未予以必要的注意的；</w:t>
      </w:r>
    </w:p>
    <w:p w14:paraId="4A2670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（八）学生在校期间突发疾病或者受到伤害，学校发现，但未根据实际情况及时采取相应措施，导致不良后果加重的；</w:t>
      </w:r>
    </w:p>
    <w:p w14:paraId="482FC4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（九）学校教师或者其他工作人员体罚或者变相体罚学生，或者在履行职责过程中违反工作要求、操作规程、职业道德或者其他有关规定的；</w:t>
      </w:r>
    </w:p>
    <w:p w14:paraId="585433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（十）学校教师或者其他工作人员在负有组织、管理未成年学生的职责期间，发现学生行为具有危险性，但未进行必要的管理、告诫或者制止的；</w:t>
      </w:r>
    </w:p>
    <w:p w14:paraId="122698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（十一）对未成年学生擅自离校等与学生人身安全直接相关的信息，学校发现或者知道，但未及时告知未成年学生的监护人，导致未成年学生因脱离监护人的保护而发生伤害的；</w:t>
      </w:r>
    </w:p>
    <w:p w14:paraId="6A4042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（十二）学校有未依法履行职责的其他情形的。</w:t>
      </w:r>
    </w:p>
    <w:p w14:paraId="236178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学生或者未成年学生监护人由于过错，有下列情形之一，造成学生伤害事故，应当依法承担相应的责任：</w:t>
      </w:r>
    </w:p>
    <w:p w14:paraId="3E0CC8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（一）学生违反法律法规的规定，违反社会公共行为准则、学校的规章制度或者纪律，实施按其年龄和认知能力应当知道具有危险或者可能危及他人的行为的；</w:t>
      </w:r>
    </w:p>
    <w:p w14:paraId="52B316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（二）学生行为具有危险性，学校、教师已经告诫、纠正，但学生不听劝阻、拒不改正的；</w:t>
      </w:r>
    </w:p>
    <w:p w14:paraId="36AE8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（三）学生或者其监护人知道学生有特异体质，或者患有特定疾病，但未告知学校的；</w:t>
      </w:r>
    </w:p>
    <w:p w14:paraId="39E89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（四）未成年学生的身体状况、行为、情绪等有异常情况，监护人知道或者已被学校告知，但未履行相应监护职责的；</w:t>
      </w:r>
    </w:p>
    <w:p w14:paraId="405F27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（五）学生或者未成年学生监护人有其他过错的。</w:t>
      </w:r>
    </w:p>
    <w:p w14:paraId="55B248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学校安排学生参加活动，因提供场地、设备、交通工具、食品及其他消费与服务的经营者，或者学校以外的活动组织者的过错造成的学生伤害事故，有过错的当事人应当依法承担相应的责任。</w:t>
      </w:r>
    </w:p>
    <w:p w14:paraId="40FE5B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因下列情形之一造成的学生伤害事故，学校已履行了相应职责，行为并无不当的，无法律责任：</w:t>
      </w:r>
    </w:p>
    <w:p w14:paraId="78FE0B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（一）地震、雷击、台风、洪水等不可抗的自然因素造成的；</w:t>
      </w:r>
    </w:p>
    <w:p w14:paraId="6E64BA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（二）来自学校外部的突发性、偶发性侵害造成的；</w:t>
      </w:r>
    </w:p>
    <w:p w14:paraId="2ABE00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（三）学生有特异体质、特定疾病或者异常心理状态，学校不知道或者难于知道的；</w:t>
      </w:r>
    </w:p>
    <w:p w14:paraId="0C68B5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（四）学生自杀、自伤的；</w:t>
      </w:r>
    </w:p>
    <w:p w14:paraId="6D13ED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（五）在对抗性或者具有风险性的体育竞赛活动中发生意外伤害的；</w:t>
      </w:r>
    </w:p>
    <w:p w14:paraId="6C4B56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（六）其他意外因素造成的。</w:t>
      </w:r>
    </w:p>
    <w:p w14:paraId="65CF58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下列情形下发生的造成学生人身损害后果的事故，学校行为并无不当的，不承担事故责任；事故责任应当按有关法律法规或者其他有关规定认定：</w:t>
      </w:r>
    </w:p>
    <w:p w14:paraId="17FF8E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（一）在学生自行上学、放学、返校、离校途中发生的；</w:t>
      </w:r>
    </w:p>
    <w:p w14:paraId="4A8B3F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（二）在学生自行外出或者擅自离校期间发生的；</w:t>
      </w:r>
    </w:p>
    <w:p w14:paraId="1B2183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（三）在放学后、节假日或者假期等学校工作时间以外，学生自行滞留学校或者自行到校发生的；</w:t>
      </w:r>
    </w:p>
    <w:p w14:paraId="1A5C7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（四）其他在学校管理职责范围外发生的。</w:t>
      </w:r>
    </w:p>
    <w:p w14:paraId="19E220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因学校教师或者其他工作人员与其职务无关的个人行为，或者因学生、教师及其他个人故意实施的违法犯罪行为，造成学生人身损害的，由致害人依法承担相应的责任。</w:t>
      </w:r>
    </w:p>
    <w:p w14:paraId="76CA22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事故处理程序</w:t>
      </w:r>
    </w:p>
    <w:p w14:paraId="1B91A4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发生学生伤害事故，学校应当及时救助受伤害学生，并应当及时告知未成年学生的监护人；有条件的，应当采取紧急救援等方式救助。</w:t>
      </w:r>
    </w:p>
    <w:p w14:paraId="399110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发生学生伤害事故，情形严重的，学校应当及时向主管教育行政部门及有关部门报告；属于重大伤亡事故的，教育行政部门应当按照有关规定及时向同级人民政府和上一级教育行政部门报告。</w:t>
      </w:r>
    </w:p>
    <w:p w14:paraId="3A471F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学校的主管教育行政部门应学校要求或者认为必要，可以指导、协助学校进行事故的处理工作，尽快恢复学校正常的教育教学秩序。</w:t>
      </w:r>
    </w:p>
    <w:p w14:paraId="71B65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发生学生伤害事故，学校与受伤害学生或者学生家长可以通过协商方式解决；双方自愿，可以书面请求主管教育行政部门进行调解。</w:t>
      </w:r>
    </w:p>
    <w:p w14:paraId="07A8F6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成年学生或者未成年学生的监护人也可以依法直接提起诉讼。</w:t>
      </w:r>
    </w:p>
    <w:p w14:paraId="259715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教育行政部门收到调解申请，认为必要的，可以指定专门人员进行调解，并应当在受理申请之日起60日内完成调解。</w:t>
      </w:r>
    </w:p>
    <w:p w14:paraId="49A30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经教育行政部门调解，双方就事故处理达成一致意见的，应当在调解人员的见证下签订调解协议，结束调解；在调解期限内，双方不能达成一致意见，或者调解过程中一方提起诉讼，人民法院已经受理的，应当终止调解。</w:t>
      </w:r>
    </w:p>
    <w:p w14:paraId="54920A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调解结束或者终止，教育行政部门应当书面通知当事人。</w:t>
      </w:r>
    </w:p>
    <w:p w14:paraId="57423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对经调解达成的协议，一方当事人不履行或者反悔的，双方可以依法提起诉讼。</w:t>
      </w:r>
    </w:p>
    <w:p w14:paraId="03A91D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事故处理结束，学校应当将事故处理结果书面报告主管的教育行政部门；重大伤亡事故的处理结果，学校主管的教育行政部门应当向同级人民政府和上一级教育行政部门报告。</w:t>
      </w:r>
    </w:p>
    <w:p w14:paraId="7A21F0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事故损害的赔偿</w:t>
      </w:r>
    </w:p>
    <w:p w14:paraId="6E5D7D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对发生学生伤害事故负有责任的组织或者个人，应当按照法律法规的有关规定，承担相应的损害赔偿责任。</w:t>
      </w:r>
    </w:p>
    <w:p w14:paraId="297E3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学生伤害事故赔偿的范围与标准，按照有关行政法规、地方性法规或者最高人民法院司法解释中的有关规定确定。</w:t>
      </w:r>
    </w:p>
    <w:p w14:paraId="0880EA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教育行政部门进行调解时，认为学校有责任的，可以依照有关法律法规及国家有关规定，提出相应的调解方案。</w:t>
      </w:r>
    </w:p>
    <w:p w14:paraId="20C2C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对受伤害学生的伤残程度存在争议的，可以委托当地具有相应鉴定资格的医院或者有关机构，依据国家规定的人体伤残标准进行鉴定。</w:t>
      </w:r>
    </w:p>
    <w:p w14:paraId="68C55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学校对学生伤害事故负有责任的，根据责任大小，适当予以经济赔偿，但不承担解决户口、住房、就业等与救助受伤害学生、赔偿相应经济损失无直接关系的其他事项。</w:t>
      </w:r>
    </w:p>
    <w:p w14:paraId="6D38EF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学校无责任的，如果有条件</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可以根据实际情况，本着自愿和可能的原则，对受伤害学生给予适当的帮助。</w:t>
      </w:r>
    </w:p>
    <w:p w14:paraId="48BBD3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因学校教师或者其他工作人员在履行职务中的故意或者重大过失造成的学生伤害事故，学校予以赔偿后，可以向有关责任人员追偿。</w:t>
      </w:r>
    </w:p>
    <w:p w14:paraId="4BBA89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未成年学生对学生伤害事故负有责任的，由其监护人依法承担相应的赔偿责任。</w:t>
      </w:r>
    </w:p>
    <w:p w14:paraId="710C0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学生的行为侵害学校教师及其他工作人员以及其他组织、个人的合法权益</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造成损失的，成年学生或者未成年学生的监护人应当依法予以赔偿。</w:t>
      </w:r>
    </w:p>
    <w:p w14:paraId="4253BB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根据双方达成的协议、经调解形成的协议或者人民法院的生效判决，应当由学校负担的赔偿金，学校应当负责筹措；学校无力完全筹措的，由学校的主管部门或者举办者协助筹措。</w:t>
      </w:r>
    </w:p>
    <w:p w14:paraId="23521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县级以上人民政府教育行政部门或者学校举办者有条件的，可以通过设立学生伤害赔偿准备金等多种形式，依法筹措伤害赔偿金。</w:t>
      </w:r>
    </w:p>
    <w:p w14:paraId="27946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学校有条件的，应当依据保险法的有关规定，参加学校责任保险。</w:t>
      </w:r>
    </w:p>
    <w:p w14:paraId="55EBB6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教育行政部门可以根据实际情况，鼓励中小学参加学校责任保险。</w:t>
      </w:r>
    </w:p>
    <w:p w14:paraId="3C0979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提倡学生自愿参加意外伤害保险。在尊重学生意愿的前提下，学校可以为学生参加意外伤害保险创造便利条件，但不得从中收取任何费用。</w:t>
      </w:r>
    </w:p>
    <w:p w14:paraId="52738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事故责任者的处理</w:t>
      </w:r>
    </w:p>
    <w:p w14:paraId="172935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14:paraId="25EA61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学校管理混乱，存在重大安全隐患的，主管的教育行政部门或者其他有关部门应当责令其限期整顿；对情节严重或者拒不改正的，应当依据法律法规的有关规定，给予相应的行政处罚。</w:t>
      </w:r>
    </w:p>
    <w:p w14:paraId="79002A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506CB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违反学校纪律，对造成学生伤害事故负有责任的学生，学校可以给予相应的处分；触犯刑律的，由司法机关依法追究刑事责任。</w:t>
      </w:r>
    </w:p>
    <w:p w14:paraId="32F5D8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14:paraId="018D6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2367FE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本办法所称学校，是指国家或者社会力量举办的全日制的中小学（含特殊教育学校）、各类中等职业学校、高等学校。</w:t>
      </w:r>
    </w:p>
    <w:p w14:paraId="116E93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本办法所称学生是指在上述学校中全日制就读的受教育者。</w:t>
      </w:r>
    </w:p>
    <w:p w14:paraId="2C5F67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幼儿园发生的幼儿伤害事故</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应当根据幼儿为完全无行为能力人的特点，参照本办法处理。</w:t>
      </w:r>
    </w:p>
    <w:p w14:paraId="079C2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其他教育机构发生的学生伤害事故，参照本办法处理。</w:t>
      </w:r>
    </w:p>
    <w:p w14:paraId="4DAE27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在学校注册的其他受教育者在学校管理范围内发生的伤害事故，参照本办法处理。</w:t>
      </w:r>
    </w:p>
    <w:p w14:paraId="7C3050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本办法自2002年9月1日起实施，原国家教委、教育部颁布的与学生人身安全事故处理有关的规定，与本办法不符的，以本办法为准。</w:t>
      </w:r>
    </w:p>
    <w:p w14:paraId="7CDB86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在本办法实施之前已处理完毕的学生伤害事故不再重新处理。</w:t>
      </w:r>
    </w:p>
    <w:p w14:paraId="34AF1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7" w:name="_Toc14264"/>
      <w:bookmarkStart w:id="8" w:name="_Toc9049"/>
      <w:r>
        <w:rPr>
          <w:rFonts w:hint="eastAsia" w:ascii="宋体" w:hAnsi="宋体" w:eastAsia="宋体" w:cs="宋体"/>
          <w:b/>
          <w:bCs/>
          <w:i w:val="0"/>
          <w:iCs w:val="0"/>
          <w:caps w:val="0"/>
          <w:color w:val="auto"/>
          <w:spacing w:val="0"/>
          <w:sz w:val="36"/>
          <w:szCs w:val="36"/>
          <w:u w:val="none"/>
          <w:shd w:val="clear" w:color="auto" w:fill="FFFFFF"/>
        </w:rPr>
        <w:t>国务院办公厅关于强化学校体育促进学生身心</w:t>
      </w:r>
      <w:r>
        <w:rPr>
          <w:rFonts w:hint="eastAsia" w:ascii="宋体" w:hAnsi="宋体" w:cs="宋体"/>
          <w:b/>
          <w:bCs/>
          <w:i w:val="0"/>
          <w:iCs w:val="0"/>
          <w:caps w:val="0"/>
          <w:color w:val="auto"/>
          <w:spacing w:val="0"/>
          <w:sz w:val="36"/>
          <w:szCs w:val="36"/>
          <w:u w:val="none"/>
          <w:shd w:val="clear" w:color="auto" w:fill="FFFFFF"/>
          <w:lang w:val="en-US" w:eastAsia="zh-CN"/>
        </w:rPr>
        <w:t>健康</w:t>
      </w:r>
      <w:r>
        <w:rPr>
          <w:rFonts w:hint="eastAsia" w:ascii="宋体" w:hAnsi="宋体" w:eastAsia="宋体" w:cs="宋体"/>
          <w:b/>
          <w:bCs/>
          <w:i w:val="0"/>
          <w:iCs w:val="0"/>
          <w:caps w:val="0"/>
          <w:color w:val="auto"/>
          <w:spacing w:val="0"/>
          <w:sz w:val="36"/>
          <w:szCs w:val="36"/>
          <w:u w:val="none"/>
          <w:shd w:val="clear" w:color="auto" w:fill="FFFFFF"/>
        </w:rPr>
        <w:t>全面发展的意见</w:t>
      </w:r>
      <w:bookmarkEnd w:id="7"/>
      <w:bookmarkEnd w:id="8"/>
    </w:p>
    <w:p w14:paraId="05528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国办发〔2016〕27号</w:t>
      </w:r>
    </w:p>
    <w:p w14:paraId="539BE4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各省、自治区、直辖市人民政府，国务院各部委、各直属机构：</w:t>
      </w:r>
    </w:p>
    <w:p w14:paraId="6442E2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强化学校体育是实施素质教育、促进学生全面发展的重要途径，对于促进教育现代化、建设健康中国和人力资源强国，实现中华民族伟大复兴的中国梦具有重要意义。党中央、国务院高度重视学校体育，党的十八届三中全会作出了强化体育课和课外锻炼的重要部署，国务院对加强学校体育提出明确要求。近年来，各地、各部门不断出台政策措施，加快推进学校体育，大力开展阳光体育运动，学校体育工作取得积极进展。但总体上看，学校体育仍是整个教育事业相对薄弱的环节，对学校体育重要性认识不足、体育课和课外活动时间不能保证、体育教师短缺、场地设施缺乏等问题依然突出，学校体育评价机制亟待建立，社会力量支持学校体育不够，学生体质健康水平仍是学生素质的明显短板。为进一步推动学校体育改革发展，促进学生身心健康、体魄强健，经国务院同意，现提出如下意见：</w:t>
      </w:r>
    </w:p>
    <w:p w14:paraId="50E193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一、总体要求</w:t>
      </w:r>
    </w:p>
    <w:p w14:paraId="475F28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（一）指导思想。</w:t>
      </w:r>
      <w:r>
        <w:rPr>
          <w:rFonts w:hint="eastAsia" w:ascii="仿宋" w:hAnsi="仿宋" w:eastAsia="仿宋" w:cs="仿宋"/>
          <w:i w:val="0"/>
          <w:iCs w:val="0"/>
          <w:caps w:val="0"/>
          <w:color w:val="auto"/>
          <w:spacing w:val="0"/>
          <w:sz w:val="24"/>
          <w:szCs w:val="24"/>
        </w:rPr>
        <w:t>全面贯彻落实党的十八大、十八届三中、四中、五中全会和习近平总书记系列重要讲话精神，全面贯彻党的教育方针，按照《国家中长期教育改革和发展规划纲要（2010</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2020年）》的要求，以“天天锻炼、健康成长、终身受益”为目标，改革创新体制机制，全面提升体育教育质量，健全学生人格品质，切实发挥体育在培育和践行社会主义核心价值观、推进素质教育中的综合作用，培养德智体美全面发展的社会主义建设者和接班人。</w:t>
      </w:r>
    </w:p>
    <w:p w14:paraId="3E719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（二）基本原则。</w:t>
      </w:r>
    </w:p>
    <w:p w14:paraId="31EB8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坚持课堂教学与课外活动相衔接。保证课程时间，提升课堂教学效果，强化课外练习和科学锻炼指导，调动家庭、社区和社会组织的积极性，确保学生每天锻炼一小时。</w:t>
      </w:r>
    </w:p>
    <w:p w14:paraId="312797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坚持培养兴趣与提高技能相促进。遵循教育和体育规律，以兴趣为引导，注重因材施教和快乐参与，重视运动技能培养，逐步提高运动水平，为学生养成终身体育锻炼习惯奠定基础。</w:t>
      </w:r>
    </w:p>
    <w:p w14:paraId="109855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坚持群体活动与运动竞赛相协调。面向全体学生，广泛开展普及性体育活动，有序开展课余训练和运动竞赛，积极培养体育后备人才，大力营造校园体育文化，全面提高学生体育素养。</w:t>
      </w:r>
    </w:p>
    <w:p w14:paraId="1E02F7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坚持全面推进与分类指导相结合。强化政府责任，统一基本标准，因地因校制宜，积极稳妥推进，鼓励依据民族特色和地方传统，大胆探索创新，不断提高学校体育工作水平。</w:t>
      </w:r>
    </w:p>
    <w:p w14:paraId="6F578F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（三）工作目标。</w:t>
      </w:r>
      <w:r>
        <w:rPr>
          <w:rFonts w:hint="eastAsia" w:ascii="仿宋" w:hAnsi="仿宋" w:eastAsia="仿宋" w:cs="仿宋"/>
          <w:i w:val="0"/>
          <w:iCs w:val="0"/>
          <w:caps w:val="0"/>
          <w:color w:val="auto"/>
          <w:spacing w:val="0"/>
          <w:sz w:val="24"/>
          <w:szCs w:val="24"/>
        </w:rPr>
        <w:t>到2020年，学校体育办学条件总体达到国家标准，体育课时和锻炼时间切实保证，教学、训练与竞赛体系基本完备，体育教学质量明显提高；学生体育锻炼习惯基本养成，运动技能和体质健康水平明显提升，规则意识、合作精神和意志品质显著增强；政府主导、部门协作、社会参与的学校体育推进机制进一步完善，基本形成体系健全、制度完善、充满活力、注重实效的中国特色学校体育发展格局。</w:t>
      </w:r>
    </w:p>
    <w:p w14:paraId="19A2B5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二、深化教学改革，强化体育课和课外锻炼</w:t>
      </w:r>
    </w:p>
    <w:p w14:paraId="300AC8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（四）完善体育课程。</w:t>
      </w:r>
      <w:r>
        <w:rPr>
          <w:rFonts w:hint="eastAsia" w:ascii="仿宋" w:hAnsi="仿宋" w:eastAsia="仿宋" w:cs="仿宋"/>
          <w:i w:val="0"/>
          <w:iCs w:val="0"/>
          <w:caps w:val="0"/>
          <w:color w:val="auto"/>
          <w:spacing w:val="0"/>
          <w:sz w:val="24"/>
          <w:szCs w:val="24"/>
        </w:rPr>
        <w:t>以培养学生兴趣、养成锻炼习惯、掌握运动技能、增强学生体质为主线，完善国家体育与健康课程标准，建立大中小学体育课程衔接体系。各地中小学校要按照国家课程方案和课程标准开足开好体育课程，严禁削减、挤占体育课时间。有条件的地方可为中小学增加体育课时。高等学校要为学生开好体育必修课或选修课。科学安排课程内容，在学生掌握基本运动技能的基础上，根据学校自身情况，开展运动项目教学，提高学生专项运动能力。大力推动足球、篮球、排球等集体项目，积极推进田径、游泳、体操等基础项目及冰雪运动等特色项目，广泛开展乒乓球、羽毛球、武术等优势项目。进一步挖掘整理民族民间体育，充实和丰富体育课程内容。</w:t>
      </w:r>
    </w:p>
    <w:p w14:paraId="5EBA57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（五）提高教学水平。</w:t>
      </w:r>
      <w:r>
        <w:rPr>
          <w:rFonts w:hint="eastAsia" w:ascii="仿宋" w:hAnsi="仿宋" w:eastAsia="仿宋" w:cs="仿宋"/>
          <w:i w:val="0"/>
          <w:iCs w:val="0"/>
          <w:caps w:val="0"/>
          <w:color w:val="auto"/>
          <w:spacing w:val="0"/>
          <w:sz w:val="24"/>
          <w:szCs w:val="24"/>
        </w:rPr>
        <w:t>体育教学要加强健康知识教育，注重运动技能学习，科学安排运动负荷，重视实践练习。研究制定运动项目教学指南，让学生熟练掌握一至两项运动技能，逐步形成“一校一品</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校多品”教学模式，努力提高体育教学质量。关注学生体育能力和体质水平差异，做到区别对待、因材施教。研究推广适合不同类型残疾学生的体育教学资源，提高特殊教育学校和对残疾学生的体育教学质量，保证每个学生接受体育教育的权利。支持高等学校牵头组建运动项目全国教学联盟，为中小学开展教改试点提供专业支撑，促进中小学提升体育教学水平。充分利用现代信息技术手段，开发和创新体育教学资源，不断增强教学吸引力。鼓励有条件的单位设立全国学校体育研究基地，开展理论和实践研究，提高学校体育科学化水平。</w:t>
      </w:r>
    </w:p>
    <w:p w14:paraId="1145D8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（六）强化课外锻炼。</w:t>
      </w:r>
      <w:r>
        <w:rPr>
          <w:rFonts w:hint="eastAsia" w:ascii="仿宋" w:hAnsi="仿宋" w:eastAsia="仿宋" w:cs="仿宋"/>
          <w:i w:val="0"/>
          <w:iCs w:val="0"/>
          <w:caps w:val="0"/>
          <w:color w:val="auto"/>
          <w:spacing w:val="0"/>
          <w:sz w:val="24"/>
          <w:szCs w:val="24"/>
        </w:rPr>
        <w:t>健全学生体育锻炼制度，学校要将学生在校内开展的课外体育活动纳入教学计划，列入作息时间安排，与体育课教学内容相衔接，切实保证学生每天一小时校园体育活动落到实处。幼儿园要遵循幼儿年龄特点和身心发展规律，开展丰富多彩的体育活动。中小学校要组织学生开展大课间体育活动，寄宿制学校要坚持每天出早操。高等学校要通过多种形式组织学生积极参加课外体育锻炼。职业学校在学生顶岗实习期间，要注意安排学生的体育锻炼时间。鼓励学生积极参加校外全民健身运动，中小学校要合理安排家庭“体育作业”，家长要支持学生参加社会体育活动，社区要为学生体育活动创造便利条件，逐步形成家庭、学校、社区联动，共同指导学生体育锻炼的机制。组织开展全国学校体育工作示范校创建活动，各地定期开展阳光体育系列活动和“走下网络、走出宿舍、走向操场”主题群众性课外体育锻炼活动，坚持每年开展学生冬季长跑等群体性活动，形成覆盖校内外的学生课外体育锻炼体系。</w:t>
      </w:r>
    </w:p>
    <w:p w14:paraId="3A2215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三、注重教体结合，完善训练和竞赛体系</w:t>
      </w:r>
    </w:p>
    <w:p w14:paraId="592A0C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（七）开展课余训练。</w:t>
      </w:r>
      <w:r>
        <w:rPr>
          <w:rFonts w:hint="eastAsia" w:ascii="仿宋" w:hAnsi="仿宋" w:eastAsia="仿宋" w:cs="仿宋"/>
          <w:i w:val="0"/>
          <w:iCs w:val="0"/>
          <w:caps w:val="0"/>
          <w:color w:val="auto"/>
          <w:spacing w:val="0"/>
          <w:sz w:val="24"/>
          <w:szCs w:val="24"/>
        </w:rPr>
        <w:t>学校应通过组建运动队、代表队、俱乐部和兴趣小组等形式，积极开展课余体育训练，为有体育特长的学生提供成才路径，为国家培养竞技体育后备人才奠定基础。要根据学生年龄特点和运动训练规律，科学安排训练计划，妥善处理好文化课学习和训练的关系，全面提高学生身体素质，打好专项运动能力基础，不断提高课余运动训练水平。办好体育传统项目学校，充分发挥其引领示范作用。</w:t>
      </w:r>
    </w:p>
    <w:p w14:paraId="4E2A3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（八）完善竞赛体系。</w:t>
      </w:r>
      <w:r>
        <w:rPr>
          <w:rFonts w:hint="eastAsia" w:ascii="仿宋" w:hAnsi="仿宋" w:eastAsia="仿宋" w:cs="仿宋"/>
          <w:i w:val="0"/>
          <w:iCs w:val="0"/>
          <w:caps w:val="0"/>
          <w:color w:val="auto"/>
          <w:spacing w:val="0"/>
          <w:sz w:val="24"/>
          <w:szCs w:val="24"/>
        </w:rPr>
        <w:t>建设常态化的校园体育竞赛机制，广泛开展班级、年级体育比赛，学校每年至少举办一次综合性运动会或体育节，通过丰富多彩的校园体育竞赛，吸引广大学生积极参加体育锻炼。制定学校体育课余训练与竞赛管理办法，完善和规范学生体育竞赛体制，构建县、市、省、国家四级竞赛体系。各地要在整合赛事资源的基础上，系统设计并构建相互衔接的学生体育竞赛体系，积极组织开展区域内竞赛活动，定期举办综合性学生运动会。推动开展跨区域学校体育竞赛活动，全国学生运动会每三年举办一届。通过完善竞赛选拔机制，畅通学生运动员进入各级专业运动队、代表队的渠道。</w:t>
      </w:r>
    </w:p>
    <w:p w14:paraId="76E066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四、增强基础能力，提升学校体育保障水平</w:t>
      </w:r>
    </w:p>
    <w:p w14:paraId="53845D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（九）加强体育教师队伍建设。</w:t>
      </w:r>
      <w:r>
        <w:rPr>
          <w:rFonts w:hint="eastAsia" w:ascii="仿宋" w:hAnsi="仿宋" w:eastAsia="仿宋" w:cs="仿宋"/>
          <w:i w:val="0"/>
          <w:iCs w:val="0"/>
          <w:caps w:val="0"/>
          <w:color w:val="auto"/>
          <w:spacing w:val="0"/>
          <w:sz w:val="24"/>
          <w:szCs w:val="24"/>
        </w:rPr>
        <w:t>加强师德建设，增强广大体育教师特别是乡村体育教师的职业荣誉感，坚定长期致力于体育教育事业的理想与信心。各地要利用现有政策和渠道，按标准配齐体育教师和体育教研人员。办好高等学校体育教育专业，培养合格体育教师。鼓励优秀教练员、退役运动员、社会体育指导员、有体育特长的志愿人员兼任体育教师。实施体育教师全员培训，着力培养一大批体育骨干教师和体育名师等领军人才，中小学教师国家级培训计划（国培计划）重点加强中西部乡村教师培训，提升特殊教育体育教师水平。科学合理确定体育教师工作量，把组织开展课外活动、学生体质健康测试、课余训练、比赛等纳入教学工作量。保障体育教师在职称（职务）评聘、福利待遇、评优表彰、晋级晋升等方面与其他学科教师同等待遇。高等学校要完善符合体育学科特点的体育教师工作考核和职称（职务）评聘办法。</w:t>
      </w:r>
    </w:p>
    <w:p w14:paraId="6E1612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（十）推进体育设施建设。</w:t>
      </w:r>
      <w:r>
        <w:rPr>
          <w:rFonts w:hint="eastAsia" w:ascii="仿宋" w:hAnsi="仿宋" w:eastAsia="仿宋" w:cs="仿宋"/>
          <w:i w:val="0"/>
          <w:iCs w:val="0"/>
          <w:caps w:val="0"/>
          <w:color w:val="auto"/>
          <w:spacing w:val="0"/>
          <w:sz w:val="24"/>
          <w:szCs w:val="24"/>
        </w:rPr>
        <w:t>各地要按照学校建设标准、设计规范，充分利用多种资金渠道，加大对学校体育设施建设的支持力度。把学校体育设施列为义务教育学校标准化建设的重要内容，以保基本、兜底线为原则，建设好学校体育场地设施、配好体育器材，为体育教师配备必要的教学装备。进一步完善制度，积极推动公共体育场馆设施为学校体育提供服务，向学生免费或优惠开放，推动有条件的学校体育场馆设施在课后和节假日对本校师生和公众有序开放，充分利用青少年活动中心、少年宫、户外营地等资源开展体育活动。</w:t>
      </w:r>
    </w:p>
    <w:p w14:paraId="4D794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（十一）完善经费投入机制。</w:t>
      </w:r>
      <w:r>
        <w:rPr>
          <w:rFonts w:hint="eastAsia" w:ascii="仿宋" w:hAnsi="仿宋" w:eastAsia="仿宋" w:cs="仿宋"/>
          <w:i w:val="0"/>
          <w:iCs w:val="0"/>
          <w:caps w:val="0"/>
          <w:color w:val="auto"/>
          <w:spacing w:val="0"/>
          <w:sz w:val="24"/>
          <w:szCs w:val="24"/>
        </w:rPr>
        <w:t>各级政府要切实加大学校体育经费投入力度，地方各级人民政府在安排财政转移支付资金和本级财力时要对学校体育给予倾斜。各级教育部门要根据需求将学校体育工作经费纳入年度预算，学校要保障体育工作的经费需求。鼓励和引导社会资金支持发展学校体育，多渠道增加学校体育投入。</w:t>
      </w:r>
    </w:p>
    <w:p w14:paraId="1CBFE5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（十二）健全风险管理机制。</w:t>
      </w:r>
      <w:r>
        <w:rPr>
          <w:rFonts w:hint="eastAsia" w:ascii="仿宋" w:hAnsi="仿宋" w:eastAsia="仿宋" w:cs="仿宋"/>
          <w:i w:val="0"/>
          <w:iCs w:val="0"/>
          <w:caps w:val="0"/>
          <w:color w:val="auto"/>
          <w:spacing w:val="0"/>
          <w:sz w:val="24"/>
          <w:szCs w:val="24"/>
        </w:rPr>
        <w:t>健全学校体育运动伤害风险防范机制，保障学校体育工作健康有序开展。对学生进行安全教育，培养学生安全意识和自我保护能力，提高学生的伤害应急处置和救护能力。加强校长、教师及有关管理人员培训，提高学校体育从业人员运动风险管理意识和能力。学校应当根据体育器材设施及场地的安全风险进行分类管理，定期开展检查，有安全风险的应当设立明显警示标志和安全提示。完善校方责任险，探索建立涵盖体育意外伤害的学生综合保险机制。鼓励各地政府试点推行学生体育安全事故第三方调解办法。</w:t>
      </w:r>
    </w:p>
    <w:p w14:paraId="48884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（十三）整合各方资源支持学校体育。</w:t>
      </w:r>
      <w:r>
        <w:rPr>
          <w:rFonts w:hint="eastAsia" w:ascii="仿宋" w:hAnsi="仿宋" w:eastAsia="仿宋" w:cs="仿宋"/>
          <w:i w:val="0"/>
          <w:iCs w:val="0"/>
          <w:caps w:val="0"/>
          <w:color w:val="auto"/>
          <w:spacing w:val="0"/>
          <w:sz w:val="24"/>
          <w:szCs w:val="24"/>
        </w:rPr>
        <w:t>完善政策措施，采取政府购买体育服务等方式，逐步建立社会力量支持学校体育发展的长效机制，引导技术、人才等资源服务学校体育教学、训练和竞赛等活动。鼓励专业运动队、职业体育俱乐部定期组织教练员、运动员深入学校指导开展有关体育活动。支持学校与科研院所、社会团体、企业等开展广泛合作，提升学校体育工作水平。加深同港澳台青少年体育活动的合作。加强学校体育国际交流。</w:t>
      </w:r>
    </w:p>
    <w:p w14:paraId="608BA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五、加强评价监测，促进学校体育健康发展</w:t>
      </w:r>
    </w:p>
    <w:p w14:paraId="76FA3E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（十四）完善考试评价办法。</w:t>
      </w:r>
      <w:r>
        <w:rPr>
          <w:rFonts w:hint="eastAsia" w:ascii="仿宋" w:hAnsi="仿宋" w:eastAsia="仿宋" w:cs="仿宋"/>
          <w:i w:val="0"/>
          <w:iCs w:val="0"/>
          <w:caps w:val="0"/>
          <w:color w:val="auto"/>
          <w:spacing w:val="0"/>
          <w:sz w:val="24"/>
          <w:szCs w:val="24"/>
        </w:rPr>
        <w:t>构建课内外相结合、各学段相衔接的学校体育考核评价体系，完善和规范体育运动项目考核和学业水平考试，发挥体育考试的导向作用。体育课程考核要突出过程管理，从学生出勤、课堂表现、健康知识、运动技能、体质健康、课外锻炼、参与活动情况等方面进行全面评价。中小学要把学生参加体育活动情况、学生体质健康状况和运动技能等级纳入初中、高中学业水平考试，纳入学生综合素质评价体系。各地要根据实际，科学确定初中毕业升学体育考试分值或等第要求。实施高考综合改革试点的省（区、市），在高校招生录取时，把学生体育情况作为综合素质评价的重要内容。学校体育测试要充分考虑残疾学生的特殊情况，体现人文关怀。修订体育教育本科专业学生普通高考体育测试办法，提高体育技能考核要求。制定普通高校高水平运动队建设实施意见，规范高水平运动员招生。</w:t>
      </w:r>
    </w:p>
    <w:p w14:paraId="5BB931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（十五）加强体育教学质量监测。</w:t>
      </w:r>
      <w:r>
        <w:rPr>
          <w:rFonts w:hint="eastAsia" w:ascii="仿宋" w:hAnsi="仿宋" w:eastAsia="仿宋" w:cs="仿宋"/>
          <w:i w:val="0"/>
          <w:iCs w:val="0"/>
          <w:caps w:val="0"/>
          <w:color w:val="auto"/>
          <w:spacing w:val="0"/>
          <w:sz w:val="24"/>
          <w:szCs w:val="24"/>
        </w:rPr>
        <w:t>明确体育课程学业质量要求，制定学生运动项目技能等级评定标准和高等学校体育学类专业教学质量国家标准，促进学校体育教学质量稳步提升。建立中小学体育课程实施情况监测制度，定期开展体育课程国家基础教育质量监测。建立健全学生体质健康档案，严格执行《国家学生体质健康标准》，将其实施情况作为构建学校体育评价机制的重要基础，确保测试数据真实性、完整性和有效性。鼓励各地运用现代化手段对体育课质量进行监测、监控或对开展情况进行公示。</w:t>
      </w:r>
    </w:p>
    <w:p w14:paraId="74094F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六、组织实施</w:t>
      </w:r>
    </w:p>
    <w:p w14:paraId="076570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（十六）加强组织领导。</w:t>
      </w:r>
      <w:r>
        <w:rPr>
          <w:rFonts w:hint="eastAsia" w:ascii="仿宋" w:hAnsi="仿宋" w:eastAsia="仿宋" w:cs="仿宋"/>
          <w:i w:val="0"/>
          <w:iCs w:val="0"/>
          <w:caps w:val="0"/>
          <w:color w:val="auto"/>
          <w:spacing w:val="0"/>
          <w:sz w:val="24"/>
          <w:szCs w:val="24"/>
        </w:rPr>
        <w:t>各地要把学校体育工作纳入经济社会发展规划，加强统筹协调，落实管理责任，并结合当地实际，研究制定加强学校体育工作的具体实施方案，切实抓紧抓好。进一步加强青少年体育工作部际联席会议制度，强化国务院有关部门在加强青少年体育工作中的责任，按照职责分工，落实好深化学校体育改革的各项任务。</w:t>
      </w:r>
    </w:p>
    <w:p w14:paraId="75A334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（十七）强化考核激励。</w:t>
      </w:r>
      <w:r>
        <w:rPr>
          <w:rFonts w:hint="eastAsia" w:ascii="仿宋" w:hAnsi="仿宋" w:eastAsia="仿宋" w:cs="仿宋"/>
          <w:i w:val="0"/>
          <w:iCs w:val="0"/>
          <w:caps w:val="0"/>
          <w:color w:val="auto"/>
          <w:spacing w:val="0"/>
          <w:sz w:val="24"/>
          <w:szCs w:val="24"/>
        </w:rPr>
        <w:t>各地要把学校体育工作列入政府政绩考核指标、教育行政部门与学校负责人业绩考核评价指标。对成绩突出的单位、部门、学校和个人进行表彰。加强学校体育督导检查，建立科学的专项督查、抽查、公告制度和行政问责机制。对学生体质健康水平持续三年下降的地区和学校，在教育工作评估中实行“一票否决”。教育部要会同有关部门定期开展学校体育专项检查，建立约谈有关主管负责人的机制。</w:t>
      </w:r>
    </w:p>
    <w:p w14:paraId="0FE314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lang w:eastAsia="zh-CN"/>
        </w:rPr>
      </w:pPr>
      <w:r>
        <w:rPr>
          <w:rFonts w:hint="eastAsia" w:ascii="楷体" w:hAnsi="楷体" w:eastAsia="楷体" w:cs="楷体"/>
          <w:b/>
          <w:bCs/>
          <w:i w:val="0"/>
          <w:iCs w:val="0"/>
          <w:caps w:val="0"/>
          <w:color w:val="auto"/>
          <w:spacing w:val="0"/>
          <w:sz w:val="24"/>
          <w:szCs w:val="24"/>
        </w:rPr>
        <w:t>（十八）营造良好环境。</w:t>
      </w:r>
      <w:r>
        <w:rPr>
          <w:rFonts w:hint="eastAsia" w:ascii="仿宋" w:hAnsi="仿宋" w:eastAsia="仿宋" w:cs="仿宋"/>
          <w:i w:val="0"/>
          <w:iCs w:val="0"/>
          <w:caps w:val="0"/>
          <w:color w:val="auto"/>
          <w:spacing w:val="0"/>
          <w:sz w:val="24"/>
          <w:szCs w:val="24"/>
        </w:rPr>
        <w:t>通过多种途径，充分利用报刊、广播、电视及网络等手段，加强学校体育工作新闻宣传力度，总结交流典型经验和有效做法，传播科学的教育观、人才观和健康观，营造全社会关心、重视和支持学校体育的良好氛围。</w:t>
      </w:r>
      <w:r>
        <w:rPr>
          <w:rFonts w:hint="eastAsia" w:ascii="仿宋" w:hAnsi="仿宋" w:eastAsia="仿宋" w:cs="仿宋"/>
          <w:i w:val="0"/>
          <w:iCs w:val="0"/>
          <w:caps w:val="0"/>
          <w:color w:val="auto"/>
          <w:spacing w:val="0"/>
          <w:sz w:val="24"/>
          <w:szCs w:val="24"/>
          <w:lang w:eastAsia="zh-CN"/>
        </w:rPr>
        <w:t xml:space="preserve"> </w:t>
      </w:r>
    </w:p>
    <w:p w14:paraId="25DCC6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p>
    <w:p w14:paraId="2EA63E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 xml:space="preserve">             </w:t>
      </w:r>
      <w:r>
        <w:rPr>
          <w:rFonts w:hint="eastAsia" w:ascii="仿宋" w:hAnsi="仿宋" w:eastAsia="仿宋" w:cs="仿宋"/>
          <w:i w:val="0"/>
          <w:iCs w:val="0"/>
          <w:caps w:val="0"/>
          <w:color w:val="auto"/>
          <w:spacing w:val="0"/>
          <w:sz w:val="24"/>
          <w:szCs w:val="24"/>
        </w:rPr>
        <w:t> </w:t>
      </w:r>
    </w:p>
    <w:p w14:paraId="170746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国务院办公厅</w:t>
      </w:r>
    </w:p>
    <w:p w14:paraId="619D36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2016年4月21日</w:t>
      </w:r>
    </w:p>
    <w:p w14:paraId="11F57048">
      <w:pPr>
        <w:keepNext w:val="0"/>
        <w:keepLines w:val="0"/>
        <w:pageBreakBefore w:val="0"/>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color w:val="auto"/>
          <w:sz w:val="24"/>
          <w:szCs w:val="24"/>
        </w:rPr>
      </w:pPr>
      <w:r>
        <w:rPr>
          <w:rFonts w:hint="eastAsia" w:ascii="宋体" w:hAnsi="宋体" w:eastAsia="宋体" w:cs="宋体"/>
          <w:b/>
          <w:bCs/>
          <w:i w:val="0"/>
          <w:iCs w:val="0"/>
          <w:caps w:val="0"/>
          <w:color w:val="auto"/>
          <w:spacing w:val="0"/>
          <w:sz w:val="36"/>
          <w:szCs w:val="36"/>
          <w:u w:val="none"/>
          <w:shd w:val="clear" w:color="auto" w:fill="FFFFFF"/>
        </w:rPr>
        <w:br w:type="page"/>
      </w:r>
      <w:bookmarkStart w:id="9" w:name="_Toc5025"/>
      <w:bookmarkStart w:id="10" w:name="_Toc9394"/>
      <w:r>
        <w:rPr>
          <w:rFonts w:hint="eastAsia" w:ascii="宋体" w:hAnsi="宋体" w:eastAsia="宋体" w:cs="宋体"/>
          <w:b/>
          <w:bCs/>
          <w:i w:val="0"/>
          <w:iCs w:val="0"/>
          <w:caps w:val="0"/>
          <w:color w:val="auto"/>
          <w:spacing w:val="0"/>
          <w:sz w:val="36"/>
          <w:szCs w:val="36"/>
          <w:u w:val="none"/>
          <w:shd w:val="clear" w:color="auto" w:fill="FFFFFF"/>
        </w:rPr>
        <w:t>关于进一步引导和鼓励高校毕业生到基层工作的意见</w:t>
      </w:r>
      <w:bookmarkEnd w:id="9"/>
      <w:bookmarkEnd w:id="10"/>
    </w:p>
    <w:p w14:paraId="55778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Style w:val="13"/>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高校毕业生是国家宝贵的人才资源。党中央、国务院高度重视高校毕业生就业工作，把基层作为高校毕业生成长成才的重要平台，对引导和鼓励高校毕业生到基层工作提出了明确要求。各地区各有关部门创新政策措施，完善服务保障机制，引导大批高校毕业生到基层工作，有力推动了基层事业发展。同时也要看到，与全面建成小康社会目标和基层发展对各类人才需求相比，高校毕业生到基层工作还存在动力不足、渠道不畅、发挥作用不够、发展空间有限、服务保障不力等问题。为进一步引导和鼓励高校毕业生到基层工作，发挥高校毕业生在促进基层经济社会发展中的作用，现提出如下意见。</w:t>
      </w:r>
    </w:p>
    <w:p w14:paraId="3E23E0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Style w:val="13"/>
          <w:rFonts w:hint="eastAsia" w:ascii="黑体" w:hAnsi="黑体" w:eastAsia="黑体" w:cs="黑体"/>
          <w:i w:val="0"/>
          <w:iCs w:val="0"/>
          <w:caps w:val="0"/>
          <w:color w:val="auto"/>
          <w:spacing w:val="0"/>
          <w:sz w:val="24"/>
          <w:szCs w:val="24"/>
        </w:rPr>
        <w:t>一、总体要求</w:t>
      </w:r>
    </w:p>
    <w:p w14:paraId="6531E6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（一）指导思想。</w:t>
      </w:r>
      <w:r>
        <w:rPr>
          <w:rFonts w:hint="eastAsia" w:ascii="仿宋" w:hAnsi="仿宋" w:eastAsia="仿宋" w:cs="仿宋"/>
          <w:i w:val="0"/>
          <w:iCs w:val="0"/>
          <w:caps w:val="0"/>
          <w:color w:val="auto"/>
          <w:spacing w:val="0"/>
          <w:sz w:val="24"/>
          <w:szCs w:val="24"/>
        </w:rPr>
        <w:t>全面贯彻党的十八大和十八届三中、四中、五中、六中全会精神，深入贯彻习近平总书记系列重要讲话精神和治国理政新理念新思想新战略，认真落实党中央、国务院决策部署，紧紧围绕统筹推进“五位一体”总体布局和协调推进“四个全面”战略布局，牢固树立新发展理念，深入实施人才强国战略和就业优先战略，以培育和践行社会主义核心价值观为引领，以服务基层发展为目标，以更好发挥高校毕业生作用为核心，进一步创新体制机制，完善政策措施，健全服务体系，加快构建引导和鼓励高校毕业生到基层工作长效机制，确保下得去、留得住、干得好、流得动。</w:t>
      </w:r>
    </w:p>
    <w:p w14:paraId="02A873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（二）基本原则</w:t>
      </w:r>
    </w:p>
    <w:p w14:paraId="7010C9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——坚持服务基层和培养人才相结合。将促进基层经济社会发展作为出发点和落脚点，积极营造有利于高校毕业生立足基层成长成才的良好环境，更好鼓励高校毕业生扎根基层、服务基层。</w:t>
      </w:r>
    </w:p>
    <w:p w14:paraId="23327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市场主导和政府推动相结合。充分发挥市场在人力资源配置中的决定性作用和更好发挥政府作用，健全统一规范的人力资源市场，加强对在校大学生的思想引导，实施基层服务示范引领项目，建立健全有利于高校毕业生向基层流动的长效机制。</w:t>
      </w:r>
    </w:p>
    <w:p w14:paraId="4F3B0B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——坚持政策支持和完善服务相结合。把转变政府职能和创新管理方式结合起来，着力完善各项支持政策，加强公共就业和人才服务体系建设，建立健全有利于高校毕业生到基层工作的服务保障机制。</w:t>
      </w:r>
    </w:p>
    <w:p w14:paraId="7CB29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t>二、多渠道开发基层岗位，为高校毕业生到基层工作搭建平台</w:t>
      </w:r>
    </w:p>
    <w:p w14:paraId="4E348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（三）结合政府购买基层公共管理和社会服务开发就业岗位。</w:t>
      </w:r>
      <w:r>
        <w:rPr>
          <w:rFonts w:hint="eastAsia" w:ascii="仿宋" w:hAnsi="仿宋" w:eastAsia="仿宋" w:cs="仿宋"/>
          <w:i w:val="0"/>
          <w:iCs w:val="0"/>
          <w:caps w:val="0"/>
          <w:color w:val="auto"/>
          <w:spacing w:val="0"/>
          <w:sz w:val="24"/>
          <w:szCs w:val="24"/>
        </w:rPr>
        <w:t>认真落实政府购买基层公共管理和社会服务岗位更多用于吸纳高校毕业生就业的要求，结合基层实际需求和转变政府职能、创新公共服务供给模式需要，加大在基层公共教育、医疗卫生、文化体育、农业技术、农村水利、扶贫开发、社会救助、城乡社区建设、社会工作、法律援助、信息化建设与管理等领域购买服务的力度，创造更多适合高校毕业生的就业岗位。从基层实际需求出发，精准聚焦短缺人才，以县域为单位定期梳理本地区迫切急需的岗位信息，依托各级公共就业人才服务机构信息发布平台等渠道，加强信息发布和政策引导，鼓励用人单位优先吸纳高校毕业生就业。集中政策资源精准发力，落实好各项就业扶持政策。</w:t>
      </w:r>
    </w:p>
    <w:p w14:paraId="4B22C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（四）引导高校毕业生投身扶贫开发和农业现代化建设。</w:t>
      </w:r>
      <w:r>
        <w:rPr>
          <w:rFonts w:hint="eastAsia" w:ascii="仿宋" w:hAnsi="仿宋" w:eastAsia="仿宋" w:cs="仿宋"/>
          <w:i w:val="0"/>
          <w:iCs w:val="0"/>
          <w:caps w:val="0"/>
          <w:color w:val="auto"/>
          <w:spacing w:val="0"/>
          <w:sz w:val="24"/>
          <w:szCs w:val="24"/>
        </w:rPr>
        <w:t>围绕打赢脱贫攻坚战和农业现代化部署，结合推进农业科技创新、扶贫开发需求，积极引导和鼓励高校毕业生投身现代种业、农业技术、农产品加工、休闲农业、乡村旅游、农村电子商务、农村合作经济和基层水利等事业。鼓励高校毕业生到贫困村从事扶贫工作，到贫困村创业并带领建档立卡贫困人口脱贫致富的高校毕业生，可按规定申报扶贫项目支持、享受扶贫贴息贷款等扶贫开发政策。到农业生产经营主体就业的高校毕业生，可按规定享受就业培训、继续教育、项目申报、成果审定等政策，符合条件的可优先评聘相应专业技术资格。</w:t>
      </w:r>
    </w:p>
    <w:p w14:paraId="614E17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（五）引导高校毕业生到中西部地区、东北地区和艰苦边远地区工作。</w:t>
      </w:r>
      <w:r>
        <w:rPr>
          <w:rFonts w:hint="eastAsia" w:ascii="仿宋" w:hAnsi="仿宋" w:eastAsia="仿宋" w:cs="仿宋"/>
          <w:i w:val="0"/>
          <w:iCs w:val="0"/>
          <w:caps w:val="0"/>
          <w:color w:val="auto"/>
          <w:spacing w:val="0"/>
          <w:sz w:val="24"/>
          <w:szCs w:val="24"/>
        </w:rPr>
        <w:t>在深入实施中部崛起、西部大开发和振兴东北地区等老工业基地战略中，积极拓展高校毕业生就业新空间，引导和鼓励高校毕业生到中西部地区、东北地区就业。艰苦边远地区基层机关招录高校毕业生可适当放宽学历、专业等条件，降低开考比例，可设置一定数量的职位面向具有本市、县户籍或在本市、县长期生活的高校毕业生。抓好《关于进一步做好艰苦边远地区县乡事业单位公开招聘工作的通知》的贯彻执行，落实好艰苦边远地区事业单位公开招聘高校毕业生各项倾斜政策。</w:t>
      </w:r>
    </w:p>
    <w:p w14:paraId="0FEEE9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（六）鼓励高校毕业生到基层机关事业单位工作。</w:t>
      </w:r>
      <w:r>
        <w:rPr>
          <w:rFonts w:hint="eastAsia" w:ascii="仿宋" w:hAnsi="仿宋" w:eastAsia="仿宋" w:cs="仿宋"/>
          <w:i w:val="0"/>
          <w:iCs w:val="0"/>
          <w:caps w:val="0"/>
          <w:color w:val="auto"/>
          <w:spacing w:val="0"/>
          <w:sz w:val="24"/>
          <w:szCs w:val="24"/>
        </w:rPr>
        <w:t>根据基层发展需要和财力状况，编制政策和编制标准适当向基层机关事业单位倾斜，为适度扩大招聘高校毕业生创造条件。基层单位出现岗位空缺，择优招录高校毕业生或者拿出一定数量的岗位专门招录高校毕业生。研究制定符合县乡机关工作特点的公务员考录测评办法。市地级以上机关新录用高校毕业生没有基层工作经历的，可安排到县乡机关锻炼1年。加大招录国家重点高校优秀毕业生到乡镇一线和其他基层单位工作的力度，为基层干部队伍建设提供源头活水。</w:t>
      </w:r>
    </w:p>
    <w:p w14:paraId="59C725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（七）鼓励大学生参军入伍。</w:t>
      </w:r>
      <w:r>
        <w:rPr>
          <w:rFonts w:hint="eastAsia" w:ascii="仿宋" w:hAnsi="仿宋" w:eastAsia="仿宋" w:cs="仿宋"/>
          <w:i w:val="0"/>
          <w:iCs w:val="0"/>
          <w:caps w:val="0"/>
          <w:color w:val="auto"/>
          <w:spacing w:val="0"/>
          <w:sz w:val="24"/>
          <w:szCs w:val="24"/>
        </w:rPr>
        <w:t>适应深化国防和军队改革形势，将大学生参军入伍纳入军民融合发展战略，鼓励和吸引更多优秀高校毕业生到军营建功立业。进一步完善高校学生参军入伍优惠政策，重点落实好退役大学生士兵专项研究生招生计划、学费资助、复学升学、就业创业等政策。进一步优化工作流程，为大学生入伍开辟绿色通道，落实预定兵工作机制。完善鼓励高校毕业生在部队长期服役政策，部队服役经历视为基层工作经历，按有关规定享受在基层工作高校毕业生同等政策待遇。认真细致做好服务，对大学新生、在校生、毕业生等不同群体开展有针对性</w:t>
      </w:r>
      <w:r>
        <w:rPr>
          <w:rFonts w:hint="eastAsia" w:ascii="仿宋" w:hAnsi="仿宋" w:eastAsia="仿宋" w:cs="仿宋"/>
          <w:i w:val="0"/>
          <w:iCs w:val="0"/>
          <w:caps w:val="0"/>
          <w:color w:val="auto"/>
          <w:spacing w:val="0"/>
          <w:sz w:val="24"/>
          <w:szCs w:val="24"/>
          <w:lang w:eastAsia="zh-CN"/>
        </w:rPr>
        <w:t>地</w:t>
      </w:r>
      <w:r>
        <w:rPr>
          <w:rFonts w:hint="eastAsia" w:ascii="仿宋" w:hAnsi="仿宋" w:eastAsia="仿宋" w:cs="仿宋"/>
          <w:i w:val="0"/>
          <w:iCs w:val="0"/>
          <w:caps w:val="0"/>
          <w:color w:val="auto"/>
          <w:spacing w:val="0"/>
          <w:sz w:val="24"/>
          <w:szCs w:val="24"/>
        </w:rPr>
        <w:t>宣传动员，持续关心大学生士兵锻炼成长，进一步提高大学生征兵数量和质量。</w:t>
      </w:r>
    </w:p>
    <w:p w14:paraId="28D920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（八）鼓励高校毕业生到中小微企业就业。</w:t>
      </w:r>
      <w:r>
        <w:rPr>
          <w:rFonts w:hint="eastAsia" w:ascii="仿宋" w:hAnsi="仿宋" w:eastAsia="仿宋" w:cs="仿宋"/>
          <w:i w:val="0"/>
          <w:iCs w:val="0"/>
          <w:caps w:val="0"/>
          <w:color w:val="auto"/>
          <w:spacing w:val="0"/>
          <w:sz w:val="24"/>
          <w:szCs w:val="24"/>
        </w:rPr>
        <w:t>发挥中小微企业吸纳高校毕业生就业主渠道作用，鼓励中小微企业在适应供给侧结构性改革、推进产业优化升级以及发展新经济、培育新动能过程中，进一步开发有利于发挥高校毕业生专长的管理型、技术型就业岗位。引导新兴业态与传统行业融合发展，支持发展就业新模式、新形态。综合运用财政、金融等政策，加大对中小微企业支持力度。对小微企业新招用毕业年度高校毕业生，按规定给予社会保险补贴和职业培训补贴。</w:t>
      </w:r>
    </w:p>
    <w:p w14:paraId="2BFA21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（九）支持高校毕业生到基层创新创业。</w:t>
      </w:r>
      <w:r>
        <w:rPr>
          <w:rFonts w:hint="eastAsia" w:ascii="仿宋" w:hAnsi="仿宋" w:eastAsia="仿宋" w:cs="仿宋"/>
          <w:i w:val="0"/>
          <w:iCs w:val="0"/>
          <w:caps w:val="0"/>
          <w:color w:val="auto"/>
          <w:spacing w:val="0"/>
          <w:sz w:val="24"/>
          <w:szCs w:val="24"/>
        </w:rPr>
        <w:t>落实国家关于清障减负各项政策，为高校毕业生创新创业营造良好环境。加快发展众创空间，依托大学生创业园、国家农业科技园区、创业孵化基地等，为高校毕业生搭建低成本、全方位、专业化的创新创业平台。发挥财政、信贷、创投以及社会公益等各类资金的作用，为高校毕业生创业创新提供多渠道资金支持。充分挖掘社会组织吸纳高校毕业生就业的潜力，积极发挥社会组织帮扶高校毕业生创新创业的作用。鼓励高校毕业生根据自身专长和区域经济特色，在基层创办企业、从事个体经营或网络创业，并按规定给予就业创业政策支持。支持高校毕业生以资金入股、技术参股等方式，加入农民专业合作社等经济组织，鼓励其兴办家庭农场，对其中符合扶贫扶持政策、农业补贴政策条件的，按规定给予政策支持。鼓励高校毕业生充分利用闲暇时间，通过互联网远程技术为基层和艰苦边远地区提供公益性志愿服务或兼职工作，以多种形式为基层发展贡献才智。</w:t>
      </w:r>
    </w:p>
    <w:p w14:paraId="3746AC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t>三、健全保障措施，为高校毕业生在基层成长成才创造良好条件</w:t>
      </w:r>
    </w:p>
    <w:p w14:paraId="741218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（十）加大教育培训力度。</w:t>
      </w:r>
      <w:r>
        <w:rPr>
          <w:rFonts w:hint="eastAsia" w:ascii="仿宋" w:hAnsi="仿宋" w:eastAsia="仿宋" w:cs="仿宋"/>
          <w:i w:val="0"/>
          <w:iCs w:val="0"/>
          <w:caps w:val="0"/>
          <w:color w:val="auto"/>
          <w:spacing w:val="0"/>
          <w:sz w:val="24"/>
          <w:szCs w:val="24"/>
        </w:rPr>
        <w:t>建立健全面向基层高校毕业生的多层次、多元化培训和实训体系，组织开展有针对性的教育培训，多渠道组织引导高校毕业生到基层实践锻炼。各地组织实施的专业技术人才知识更新工程、创新创业培训项目等，应安排一定比例班次或人次专门面向在基层工作的高校毕业生。</w:t>
      </w:r>
    </w:p>
    <w:p w14:paraId="75939A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（十一）营造有利于高校毕业生发展的制度环境。</w:t>
      </w:r>
      <w:r>
        <w:rPr>
          <w:rFonts w:hint="eastAsia" w:ascii="仿宋" w:hAnsi="仿宋" w:eastAsia="仿宋" w:cs="仿宋"/>
          <w:i w:val="0"/>
          <w:iCs w:val="0"/>
          <w:caps w:val="0"/>
          <w:color w:val="auto"/>
          <w:spacing w:val="0"/>
          <w:sz w:val="24"/>
          <w:szCs w:val="24"/>
        </w:rPr>
        <w:t>认真落实县以下机关公务员职务与职级并行制度。建立事业单位管理岗位职员等级晋升制度。优化基层事业单位岗位设置，适当提高基层中、高级专业技术岗位比例。对到条件特别艰苦乡镇事业单位工作的高校毕业生，要统筹做好交流工作。</w:t>
      </w:r>
    </w:p>
    <w:p w14:paraId="48080D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（十二）完善基层职称评审制度。</w:t>
      </w:r>
      <w:r>
        <w:rPr>
          <w:rFonts w:hint="eastAsia" w:ascii="仿宋" w:hAnsi="仿宋" w:eastAsia="仿宋" w:cs="仿宋"/>
          <w:i w:val="0"/>
          <w:iCs w:val="0"/>
          <w:caps w:val="0"/>
          <w:color w:val="auto"/>
          <w:spacing w:val="0"/>
          <w:sz w:val="24"/>
          <w:szCs w:val="24"/>
        </w:rPr>
        <w:t>建立体现基层一线特别是脱贫攻坚一线专业技术人才工作实际特点的职称评价标准，合理设置评审条件，对论文、科研、外语、计算机应用等不作硬性要求。对长期在基层一线工作或作出重要贡献的基层专业技术人才，可破格晋升职称等级。有条件的地区可试行基层专业技术人才申报高级职称单独分组、单独评审、单独确定通过率。推广中小学教师、卫生等重点领域专业技术人才晋升高级职称须有1年以上农村基层工作服务经历的做法。</w:t>
      </w:r>
    </w:p>
    <w:p w14:paraId="380692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（十三）逐步提高基层工作人员工资待遇。</w:t>
      </w:r>
      <w:r>
        <w:rPr>
          <w:rFonts w:hint="eastAsia" w:ascii="仿宋" w:hAnsi="仿宋" w:eastAsia="仿宋" w:cs="仿宋"/>
          <w:i w:val="0"/>
          <w:iCs w:val="0"/>
          <w:caps w:val="0"/>
          <w:color w:val="auto"/>
          <w:spacing w:val="0"/>
          <w:sz w:val="24"/>
          <w:szCs w:val="24"/>
        </w:rPr>
        <w:t>对到中西部地区、东北地区或艰苦边远地区、国家扶贫开发工作重点县县以下机关事业单位工作的高校毕业生，新录用为公务员的，试用期工资可直接按试用期满后工资确定，试用期满考核合格后的级别工资，在未列入艰苦边远地区或国家扶贫开发工作重点县的中西部地区和东北地区的高定一档，在三类及以下艰苦边远地区或国家扶贫开发工作重点县的高定两档，在四类及以上艰苦边远地区的高定三档；招聘为事业单位正式工作人员的，可提前转正定级，转正定级时的薪级工资，在未列入艰苦边远地区或国家扶贫开发工作重点县的中西部地区和东北地区的高定一级，在三类及以下艰苦边远地区或国家扶贫开发工作重点县的高定两级，在四类及以上艰苦边远地区的高定三级。落实对乡镇机关事业单位工作人员实行的工作补贴政策，当前补贴水平不低于月人均200元，并向条件艰苦的偏远乡镇和长期在乡镇工作的人员倾斜。落实艰苦边远地区津贴增长机制。</w:t>
      </w:r>
    </w:p>
    <w:p w14:paraId="780C66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（十四）加强其他待遇保障。</w:t>
      </w:r>
      <w:r>
        <w:rPr>
          <w:rFonts w:hint="eastAsia" w:ascii="仿宋" w:hAnsi="仿宋" w:eastAsia="仿宋" w:cs="仿宋"/>
          <w:i w:val="0"/>
          <w:iCs w:val="0"/>
          <w:caps w:val="0"/>
          <w:color w:val="auto"/>
          <w:spacing w:val="0"/>
          <w:sz w:val="24"/>
          <w:szCs w:val="24"/>
        </w:rPr>
        <w:t>各类基层用人单位招用高校毕业生，应依法签订劳动合同或聘用合同，参加社会保险，兑现劳动报酬。高校毕业生从非公有制经济组织和社会组织考录或招聘到机关事业单位或其他用人单位工作时，及时转移其社会保险关系，缴费年限合并计算。支持高校毕业生从事多种形式的灵活就业，符合条件的给予社会保险补贴。更好实施高校毕业生赴基层就业学费补偿和助学贷款代偿政策。对到农村基层急需紧缺专业（行业）就业的高校毕业生可给予专项安家费。落实省会及以下城市放开对高校毕业生落户限制的规定，高校毕业生在基层就业可根据需要自愿迁移户口。技师学院高级工班、预备技师班和特殊教育院校职业教育类毕业生可参照高校毕业生享受相关就业补贴政策。</w:t>
      </w:r>
    </w:p>
    <w:p w14:paraId="4C8707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t>四、实施高校毕业生基层项目，发挥项目示范引领作用</w:t>
      </w:r>
    </w:p>
    <w:p w14:paraId="5EC006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（十五）实施基层服务项目。</w:t>
      </w:r>
      <w:r>
        <w:rPr>
          <w:rFonts w:hint="eastAsia" w:ascii="仿宋" w:hAnsi="仿宋" w:eastAsia="仿宋" w:cs="仿宋"/>
          <w:i w:val="0"/>
          <w:iCs w:val="0"/>
          <w:caps w:val="0"/>
          <w:color w:val="auto"/>
          <w:spacing w:val="0"/>
          <w:sz w:val="24"/>
          <w:szCs w:val="24"/>
        </w:rPr>
        <w:t>继续组织实施大学生村官、农村教师特岗计划、“三支一扶”计划、志愿服务西部计划和农技特岗计划等专门项目，每年选派一批高校毕业生到基层服务。规范项目组织管理，加强人员培养使用，强化日常考核监督，切实发挥项目示范引领作用。进一步加大服务基层项目统筹实施力度，促进项目间政策协调平衡，有条件的地区可探索基层服务项目统一征集岗位、统一发布公告、统一组织考试、统一服务管理。</w:t>
      </w:r>
    </w:p>
    <w:p w14:paraId="06112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（十六）完善基层服务项目政策措施。</w:t>
      </w:r>
      <w:r>
        <w:rPr>
          <w:rFonts w:hint="eastAsia" w:ascii="仿宋" w:hAnsi="仿宋" w:eastAsia="仿宋" w:cs="仿宋"/>
          <w:i w:val="0"/>
          <w:iCs w:val="0"/>
          <w:caps w:val="0"/>
          <w:color w:val="auto"/>
          <w:spacing w:val="0"/>
          <w:sz w:val="24"/>
          <w:szCs w:val="24"/>
        </w:rPr>
        <w:t>适时提高基层服务项目人员工作生活补贴标准，落实社会保险、人员培训等相关政策。基层服务项目人员服务满1年且考核合格后，可按规定参加职称评定。参加基层服务项目前无工作经历的人员服务期满且考核合格后2年内，在参加机关事业单位考录（招聘）、各类企业吸纳就业、自主创业、落户、升学等方面可同等享受应届高校毕业生的相关政策。落实机关事业单位定向考录（招聘）、升学扶持等政策，组织开展专场招聘，加强职业指导和职业介绍，促进服务期满人员就业。</w:t>
      </w:r>
    </w:p>
    <w:p w14:paraId="7C3E4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（十七）实施高校毕业生基层成长计划。</w:t>
      </w:r>
      <w:r>
        <w:rPr>
          <w:rFonts w:hint="eastAsia" w:ascii="仿宋" w:hAnsi="仿宋" w:eastAsia="仿宋" w:cs="仿宋"/>
          <w:i w:val="0"/>
          <w:iCs w:val="0"/>
          <w:caps w:val="0"/>
          <w:color w:val="auto"/>
          <w:spacing w:val="0"/>
          <w:sz w:val="24"/>
          <w:szCs w:val="24"/>
        </w:rPr>
        <w:t>将在基层重点领域就业创业的优秀高校毕业生作为后备人才，实行导师制培养模式，由用人单位负责同志或业务带头人进行“一对一”传帮带，原则上放在校长助理、所长助理、专家助理、总经理助理等重要岗位上进行锻炼培养，促进高校毕业生扎根基层、在基层成长成才。各地区各有关部门和用人单位要积极创造条件，加大对后备人才支持力度，为其在基层工作生活提供便利。上级机关事业单位选拔干部人才、同级单位岗位职务（等级）晋升和评聘专业技术职务（岗位），应当将纳入后备人才的优秀高校毕业生作为重点人选对象。</w:t>
      </w:r>
    </w:p>
    <w:p w14:paraId="4EA3EE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t>五、畅通流动渠道，为在基层工作的高校毕业生职业发展提供支持</w:t>
      </w:r>
    </w:p>
    <w:p w14:paraId="1EF3B2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（十八）注重拓展在基层工作的高校毕业生职业发展渠道。</w:t>
      </w:r>
      <w:r>
        <w:rPr>
          <w:rFonts w:hint="eastAsia" w:ascii="仿宋" w:hAnsi="仿宋" w:eastAsia="仿宋" w:cs="仿宋"/>
          <w:i w:val="0"/>
          <w:iCs w:val="0"/>
          <w:caps w:val="0"/>
          <w:color w:val="auto"/>
          <w:spacing w:val="0"/>
          <w:sz w:val="24"/>
          <w:szCs w:val="24"/>
        </w:rPr>
        <w:t>在干部人才选拔任用机制上，进一步强化基层工作经历的政策导向，向在基层工作的优秀高校毕业生倾斜。省级以上机关录用公务员，除特殊职位外，按照有关规定一律从具有2年以上基层工作经历的人员中考录。市地级以上机关应拿出一定数量职位面向具有基层工作经历的公务员进行公开遴选。省、市级所属事业单位面向社会公开招聘时，应拿出一定数量岗位公开招聘有基层事业单位工作经历的人员。有条件的地区，可明确具体公开遴选或招聘的比例。鼓励国有大中型企业建立健全人力资源管理激励机制，将在基层生产和管理一线表现优秀的高校毕业生纳入后备人才队伍，加大从基层一线选拔任用中层干部的力度。</w:t>
      </w:r>
    </w:p>
    <w:p w14:paraId="366CE5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（十九）完善基层人才顺畅流动机制。</w:t>
      </w:r>
      <w:r>
        <w:rPr>
          <w:rFonts w:hint="eastAsia" w:ascii="仿宋" w:hAnsi="仿宋" w:eastAsia="仿宋" w:cs="仿宋"/>
          <w:i w:val="0"/>
          <w:iCs w:val="0"/>
          <w:caps w:val="0"/>
          <w:color w:val="auto"/>
          <w:spacing w:val="0"/>
          <w:sz w:val="24"/>
          <w:szCs w:val="24"/>
        </w:rPr>
        <w:t>健全统一规范的人力资源市场，打破户籍、地域、身份、学历、人事关系等制约，促进高校毕业生在不同地域和不同性质单位间合理流动。实施“互联网＋”人力资源服务行动，建立健全人力资源市场供求信息发布制度，加大基层急需紧缺人才宣传推介力度，加强区域性、行业性人才市场间的交流合作，推动政策互通、资格互认、信息共享，加快人事档案管理服务信息化建设，完善社会保险关系转移接续办法，为在基层工作的高校毕业生跨地区、跨行业、跨体制流动提供便利条件。</w:t>
      </w:r>
    </w:p>
    <w:p w14:paraId="51626A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（二十）优化公共就业和人才服务。</w:t>
      </w:r>
      <w:r>
        <w:rPr>
          <w:rFonts w:hint="eastAsia" w:ascii="仿宋" w:hAnsi="仿宋" w:eastAsia="仿宋" w:cs="仿宋"/>
          <w:i w:val="0"/>
          <w:iCs w:val="0"/>
          <w:caps w:val="0"/>
          <w:color w:val="auto"/>
          <w:spacing w:val="0"/>
          <w:sz w:val="24"/>
          <w:szCs w:val="24"/>
        </w:rPr>
        <w:t>健全公共就业和人才服务体系，不断丰富服务内容，满足高校毕业生多样化服务需求。进一步简化优化服务流程，明确服务标准，规范服务行为，提升服务水平。充分运用各类信息通信技术创新就业信息服务方式，开发移动客户端等信息服务平台，提供精准、高效的就业服务。</w:t>
      </w:r>
    </w:p>
    <w:p w14:paraId="1E8BB2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rPr>
        <w:t>六、加强组织领导</w:t>
      </w:r>
    </w:p>
    <w:p w14:paraId="441BD2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（二十一）健全工作机制。</w:t>
      </w:r>
      <w:r>
        <w:rPr>
          <w:rFonts w:hint="eastAsia" w:ascii="仿宋" w:hAnsi="仿宋" w:eastAsia="仿宋" w:cs="仿宋"/>
          <w:i w:val="0"/>
          <w:iCs w:val="0"/>
          <w:caps w:val="0"/>
          <w:color w:val="auto"/>
          <w:spacing w:val="0"/>
          <w:sz w:val="24"/>
          <w:szCs w:val="24"/>
        </w:rPr>
        <w:t>各地要将引导和鼓励高校毕业生到基层工作纳入政府就业和人才工作总体规划，建立健全党委和政府领导、人力资源社会保障部门牵头、各有关部门参与的工作协调机制。人力资源社会保障部门要认真履行牵头抓总职责，加强统筹协调。各有关部门要按照职责分工，积极参与，形成齐抓共管、整体推进的工作格局。</w:t>
      </w:r>
    </w:p>
    <w:p w14:paraId="650DB1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（二十二）强化教育引导。</w:t>
      </w:r>
      <w:r>
        <w:rPr>
          <w:rFonts w:hint="eastAsia" w:ascii="仿宋" w:hAnsi="仿宋" w:eastAsia="仿宋" w:cs="仿宋"/>
          <w:i w:val="0"/>
          <w:iCs w:val="0"/>
          <w:caps w:val="0"/>
          <w:color w:val="auto"/>
          <w:spacing w:val="0"/>
          <w:sz w:val="24"/>
          <w:szCs w:val="24"/>
        </w:rPr>
        <w:t>教育部门和高校要强化对在校大学生的理想信念教育和思想教育，引导高校毕业生切实转变择业观念，树立科学的就业观和成才观。要完善引导在校大学生基层服务和基层实践体系，积极组织在校大学生到基层开展实习实践、志愿服务、社会公益等活动，增强对国情、社情、民情的了解，自觉把个人理想同国家与社会需要紧密结合起来，激发高校毕业生到基层就业创业的热情。</w:t>
      </w:r>
    </w:p>
    <w:p w14:paraId="50C7AE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（二十三）加大财政支持力度。</w:t>
      </w:r>
      <w:r>
        <w:rPr>
          <w:rFonts w:hint="eastAsia" w:ascii="仿宋" w:hAnsi="仿宋" w:eastAsia="仿宋" w:cs="仿宋"/>
          <w:i w:val="0"/>
          <w:iCs w:val="0"/>
          <w:caps w:val="0"/>
          <w:color w:val="auto"/>
          <w:spacing w:val="0"/>
          <w:sz w:val="24"/>
          <w:szCs w:val="24"/>
        </w:rPr>
        <w:t>各地要优化和调整财政支出结构，统筹安排使用好人才发展、就业等各方面资金，加大支持力度，引导高校毕业生到基层就业工作。</w:t>
      </w:r>
    </w:p>
    <w:p w14:paraId="3EACC8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（二十四）加强监督检查。</w:t>
      </w:r>
      <w:r>
        <w:rPr>
          <w:rFonts w:hint="eastAsia" w:ascii="仿宋" w:hAnsi="仿宋" w:eastAsia="仿宋" w:cs="仿宋"/>
          <w:i w:val="0"/>
          <w:iCs w:val="0"/>
          <w:caps w:val="0"/>
          <w:color w:val="auto"/>
          <w:spacing w:val="0"/>
          <w:sz w:val="24"/>
          <w:szCs w:val="24"/>
        </w:rPr>
        <w:t>各地区各部门各单位要加强对引导和鼓励高校毕业生到基层工作各项政策落实情况的监督检查，对不落实或者故意拖延落实的，要及时纠正，并依纪依法追究相关人员责任。</w:t>
      </w:r>
    </w:p>
    <w:p w14:paraId="0EEDA6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（二十五）开展宣传表彰。</w:t>
      </w:r>
      <w:r>
        <w:rPr>
          <w:rFonts w:hint="eastAsia" w:ascii="仿宋" w:hAnsi="仿宋" w:eastAsia="仿宋" w:cs="仿宋"/>
          <w:i w:val="0"/>
          <w:iCs w:val="0"/>
          <w:caps w:val="0"/>
          <w:color w:val="auto"/>
          <w:spacing w:val="0"/>
          <w:sz w:val="24"/>
          <w:szCs w:val="24"/>
        </w:rPr>
        <w:t>加强舆论引导，准确解读相关政策，广泛宣传报道扎根基层、建功立业的优秀高校毕业生典型，营造良好社会氛围。按照有关规定将在基层工作的高校毕业生纳入国家表彰奖励范围，对扎根基层、干事创业、敬业奉献、表现突出或作出重大贡献的高校毕业生适时开展评选表彰。鼓励各地按照有关规定对在基层工作的优秀高校毕业生进行表彰奖励。</w:t>
      </w:r>
    </w:p>
    <w:p w14:paraId="470916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11" w:name="_Toc9522"/>
      <w:bookmarkStart w:id="12" w:name="_Toc866"/>
      <w:r>
        <w:rPr>
          <w:rFonts w:hint="eastAsia" w:ascii="宋体" w:hAnsi="宋体" w:eastAsia="宋体" w:cs="宋体"/>
          <w:b/>
          <w:bCs/>
          <w:i w:val="0"/>
          <w:iCs w:val="0"/>
          <w:caps w:val="0"/>
          <w:color w:val="auto"/>
          <w:spacing w:val="0"/>
          <w:sz w:val="36"/>
          <w:szCs w:val="36"/>
          <w:u w:val="none"/>
          <w:shd w:val="clear" w:color="auto" w:fill="FFFFFF"/>
        </w:rPr>
        <w:t>普通高等学校学生管理规定</w:t>
      </w:r>
      <w:bookmarkEnd w:id="11"/>
      <w:bookmarkEnd w:id="12"/>
    </w:p>
    <w:p w14:paraId="42F576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72A7E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为维护普通高等学校正常的教育教学秩序和生活秩序，保障学生身心健康，促进学生德、智、体、美全面发展，依据教育法、高等教育法以及其他有关</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，制定本规定。</w:t>
      </w:r>
    </w:p>
    <w:p w14:paraId="14D571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本规定适用于普通高等学校、承担研究生教育任务的科学研究机构（以下称高等学校或学校）对接受普通高等学历教育的研究生和本科、专科（高职）学生的管理。</w:t>
      </w:r>
    </w:p>
    <w:p w14:paraId="30C6F2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rPr>
        <w:t xml:space="preserve"> 高等学校要以培养人才为中心，按照国家教育方针，遵循教育规律，不断提高教育质量；要依法治校，从严管理，健全和完善管理制度，规范管理行为；要将管理与加强教育相结合，不断提高管理水平，努力培养社会主义合格建设者和可靠接班人。</w:t>
      </w:r>
    </w:p>
    <w:p w14:paraId="754617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高等学校学生应当努力学习马克思列宁主义、毛泽东思想、邓小平理论和“三个代表”重要思想，确立在中国共产党领导下走中国特色社会主义道路、实现中华民族伟大复兴的共同理想和坚定信念；应当树立爱国主义思想，具有团结统一、爱好和平、勤劳勇敢、自强不息的精神；应当遵守宪法、</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遵守公民道德规范，遵守《高等学校学生行为准则》，遵守学校管理制度，具有良好的道德品质和行为习惯；应当刻苦学习，勇于探索，积极实践，努力掌握现代科学文化知识和专业技能；应当积极锻炼身体，具有健康体魄。</w:t>
      </w:r>
    </w:p>
    <w:p w14:paraId="0E5157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学生的权利与义务</w:t>
      </w:r>
    </w:p>
    <w:p w14:paraId="1845E2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rPr>
        <w:t xml:space="preserve"> 学生在校期间依法享有下列权利：</w:t>
      </w:r>
    </w:p>
    <w:p w14:paraId="1C7B20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（一）参加学校教育教学计划安排的各项活动，使用学校提供的教育教学资源；</w:t>
      </w:r>
    </w:p>
    <w:p w14:paraId="528399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（二）参加社会服务、勤工助学，在校内组织、参加学生团体及文娱体育等活动；</w:t>
      </w:r>
    </w:p>
    <w:p w14:paraId="6DF2B0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（三）申请奖学金、助学金及助学贷款；</w:t>
      </w:r>
    </w:p>
    <w:p w14:paraId="0227FC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（四）在思想品德、学业成绩等方面获得公正评价，完成学校规定学业后获得相应的学历证书、学位证书；</w:t>
      </w:r>
    </w:p>
    <w:p w14:paraId="283A5E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（五）对学校给予的处分或者处理有异议，向学校、教育行政部门提出申诉；对学校、教职员工侵犯其人身权、财产权等合法权益，提出申诉或者依法提起诉讼；</w:t>
      </w:r>
    </w:p>
    <w:p w14:paraId="5387D6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规定的其他权利。</w:t>
      </w:r>
    </w:p>
    <w:p w14:paraId="18CB1E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rPr>
        <w:t xml:space="preserve"> 学生在校期间依法履行下列义务：</w:t>
      </w:r>
    </w:p>
    <w:p w14:paraId="192B7C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（一）遵守宪法、</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w:t>
      </w:r>
    </w:p>
    <w:p w14:paraId="33E2B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（二）遵守学校管理制度；</w:t>
      </w:r>
    </w:p>
    <w:p w14:paraId="579981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（三）努力学习，完成规定学业；</w:t>
      </w:r>
    </w:p>
    <w:p w14:paraId="37EC32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（四）按规定缴纳学费及有关费用，履行获得贷学金及助学金的相应义务；</w:t>
      </w:r>
    </w:p>
    <w:p w14:paraId="44E3A6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（五）遵守学生行为规范，尊敬师长，养成良好的思想品德和行为习惯；</w:t>
      </w:r>
    </w:p>
    <w:p w14:paraId="383490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规定的其他义务。</w:t>
      </w:r>
    </w:p>
    <w:p w14:paraId="514DBB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学籍管理</w:t>
      </w:r>
    </w:p>
    <w:p w14:paraId="2B3DB4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楷体" w:hAnsi="楷体" w:eastAsia="楷体" w:cs="楷体"/>
          <w:b/>
          <w:bCs w:val="0"/>
          <w:i w:val="0"/>
          <w:iCs w:val="0"/>
          <w:caps w:val="0"/>
          <w:color w:val="auto"/>
          <w:spacing w:val="0"/>
          <w:sz w:val="24"/>
          <w:szCs w:val="24"/>
        </w:rPr>
      </w:pPr>
      <w:r>
        <w:rPr>
          <w:rStyle w:val="13"/>
          <w:rFonts w:hint="eastAsia" w:ascii="楷体" w:hAnsi="楷体" w:eastAsia="楷体" w:cs="楷体"/>
          <w:b/>
          <w:bCs w:val="0"/>
          <w:i w:val="0"/>
          <w:iCs w:val="0"/>
          <w:caps w:val="0"/>
          <w:color w:val="auto"/>
          <w:spacing w:val="0"/>
          <w:sz w:val="24"/>
          <w:szCs w:val="24"/>
          <w:shd w:val="clear" w:color="auto" w:fill="FFFFFF"/>
        </w:rPr>
        <w:t>第一节</w:t>
      </w:r>
      <w:r>
        <w:rPr>
          <w:rStyle w:val="13"/>
          <w:rFonts w:hint="eastAsia" w:ascii="楷体" w:hAnsi="楷体" w:eastAsia="楷体" w:cs="楷体"/>
          <w:b/>
          <w:bCs w:val="0"/>
          <w:i w:val="0"/>
          <w:iCs w:val="0"/>
          <w:caps w:val="0"/>
          <w:color w:val="auto"/>
          <w:spacing w:val="0"/>
          <w:sz w:val="24"/>
          <w:szCs w:val="24"/>
          <w:shd w:val="clear" w:color="auto" w:fill="FFFFFF"/>
          <w:lang w:val="en-US" w:eastAsia="zh-CN"/>
        </w:rPr>
        <w:t xml:space="preserve"> </w:t>
      </w:r>
      <w:r>
        <w:rPr>
          <w:rStyle w:val="13"/>
          <w:rFonts w:hint="eastAsia" w:ascii="楷体" w:hAnsi="楷体" w:eastAsia="楷体" w:cs="楷体"/>
          <w:b/>
          <w:bCs w:val="0"/>
          <w:i w:val="0"/>
          <w:iCs w:val="0"/>
          <w:caps w:val="0"/>
          <w:color w:val="auto"/>
          <w:spacing w:val="0"/>
          <w:sz w:val="24"/>
          <w:szCs w:val="24"/>
          <w:shd w:val="clear" w:color="auto" w:fill="FFFFFF"/>
        </w:rPr>
        <w:t>入学与注册</w:t>
      </w:r>
    </w:p>
    <w:p w14:paraId="337779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rPr>
        <w:t xml:space="preserve"> 按国家招生规定录取的新生，持录取通知书，按学校有关要求和规定的期限到校办理入学手续。因故不能按期入学者，应当向学校请假。未请假或者请假逾期者，除因不可抗力等正当事由以外，视为放弃入学资格。</w:t>
      </w:r>
    </w:p>
    <w:p w14:paraId="130D84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rPr>
        <w:t xml:space="preserve"> 新生入学后，学校在三个月内按照国家招生规定对其进行复查。复查合格者予以注册，取得学籍。复查不合格者，由学校区别情况，予以处理，直至取消入学资格。凡属弄虚作假、徇私舞弊取得学籍者，一经查实，学校应当取消其学籍。情节恶劣的，应当请有关部门查究。</w:t>
      </w:r>
    </w:p>
    <w:p w14:paraId="614151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第九条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患有疾病的新生，经学校指定的二级甲等以上医院（下同）诊断不宜在校学习的，可以保留入学资格一年。保留入学资格者不具有学籍。在保留入学资格期内经治疗康复，可以向学校申请入学，由学校指定医院诊断，符合体检要求，经学校复查合格后，重新办理入学手续。复查不合格或者逾期不办理入学手续者，取消入学资格。</w:t>
      </w:r>
    </w:p>
    <w:p w14:paraId="78C39F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rPr>
        <w:t xml:space="preserve"> 每学期开学时，学生应当按学校规定办理注册手续。不能如期注册者，应当履行暂缓注册手续。未按学校规定缴纳学费或者其他不符合注册条件的不予注册。家庭经济困难的学生可以申请贷款或者其他形式资助，办理有关手续后注册。</w:t>
      </w:r>
    </w:p>
    <w:p w14:paraId="4632D9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楷体" w:hAnsi="楷体" w:eastAsia="楷体" w:cs="楷体"/>
          <w:b/>
          <w:bCs w:val="0"/>
          <w:i w:val="0"/>
          <w:iCs w:val="0"/>
          <w:caps w:val="0"/>
          <w:color w:val="auto"/>
          <w:spacing w:val="0"/>
          <w:sz w:val="24"/>
          <w:szCs w:val="24"/>
          <w:shd w:val="clear" w:color="auto" w:fill="FFFFFF"/>
        </w:rPr>
      </w:pPr>
      <w:r>
        <w:rPr>
          <w:rStyle w:val="13"/>
          <w:rFonts w:hint="eastAsia" w:ascii="楷体" w:hAnsi="楷体" w:eastAsia="楷体" w:cs="楷体"/>
          <w:b/>
          <w:bCs w:val="0"/>
          <w:i w:val="0"/>
          <w:iCs w:val="0"/>
          <w:caps w:val="0"/>
          <w:color w:val="auto"/>
          <w:spacing w:val="0"/>
          <w:sz w:val="24"/>
          <w:szCs w:val="24"/>
          <w:shd w:val="clear" w:color="auto" w:fill="FFFFFF"/>
        </w:rPr>
        <w:t>第二节 考核与成绩记载</w:t>
      </w:r>
    </w:p>
    <w:p w14:paraId="793F7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rPr>
        <w:t xml:space="preserve"> 学生应当参加学校教育教学计划规定的课程和各种教育教学环节（以下统称课程）的考核，考核成绩记入成绩册，并归入本人档案。</w:t>
      </w:r>
    </w:p>
    <w:p w14:paraId="436E7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rPr>
        <w:t xml:space="preserve"> 考核分为考试和考查两种。考核和成绩评定方式，以及考核不合格的课程是否重修或者补考，由学校规定。</w:t>
      </w:r>
    </w:p>
    <w:p w14:paraId="2038EB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第十三条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学生思想品德的考核、鉴定，要以《高等学校学生行为准则》为主要依据，采取个人小结，师生民主评议等形式进行。</w:t>
      </w:r>
    </w:p>
    <w:p w14:paraId="32C3F9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学生体育课的成绩应当根据考勤、课内教学和课外锻炼活动的情况综合评定。</w:t>
      </w:r>
    </w:p>
    <w:p w14:paraId="24D673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rPr>
        <w:t xml:space="preserve"> 学生学期或者学年所修课程或者应修学分数以及升级、跳级、留级、降级、重修等要求，由学校规定。</w:t>
      </w:r>
    </w:p>
    <w:p w14:paraId="2AF9B9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rPr>
        <w:t xml:space="preserve"> 学生可以根据学校有关规定，申请辅修其他专业或者选修其他专业课程。</w:t>
      </w:r>
    </w:p>
    <w:p w14:paraId="4E6254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学生可以根据校际间协议跨校修读课程。在他校修读的课程成绩（学分）由本校审核后予以承认。</w:t>
      </w:r>
    </w:p>
    <w:p w14:paraId="5CF4A7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rPr>
        <w:t xml:space="preserve"> 学生严重违反考核纪律或者作弊的，该课程考核成绩记为无效，并由学校视其违纪或者作弊情节，给予批评教育和相应的纪律处分。给予警告、严重警告、记过及留校察看处分的，经教育表现较好，在毕业前对该课程可以给予补考或者重修机会。</w:t>
      </w:r>
    </w:p>
    <w:p w14:paraId="27D9CC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rPr>
        <w:t xml:space="preserve"> 学生不能按时参加教育教学计划规定的活动，应当事先请假并获得批准。未经批准而缺席者，根据学校有关规定给予批评教育，情节严重的给予纪律处分。</w:t>
      </w:r>
    </w:p>
    <w:p w14:paraId="314885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楷体" w:hAnsi="楷体" w:eastAsia="楷体" w:cs="楷体"/>
          <w:b/>
          <w:bCs w:val="0"/>
          <w:i w:val="0"/>
          <w:iCs w:val="0"/>
          <w:caps w:val="0"/>
          <w:color w:val="auto"/>
          <w:spacing w:val="0"/>
          <w:sz w:val="24"/>
          <w:szCs w:val="24"/>
          <w:shd w:val="clear" w:color="auto" w:fill="FFFFFF"/>
        </w:rPr>
      </w:pPr>
      <w:r>
        <w:rPr>
          <w:rStyle w:val="13"/>
          <w:rFonts w:hint="eastAsia" w:ascii="楷体" w:hAnsi="楷体" w:eastAsia="楷体" w:cs="楷体"/>
          <w:b/>
          <w:bCs w:val="0"/>
          <w:i w:val="0"/>
          <w:iCs w:val="0"/>
          <w:caps w:val="0"/>
          <w:color w:val="auto"/>
          <w:spacing w:val="0"/>
          <w:sz w:val="24"/>
          <w:szCs w:val="24"/>
          <w:shd w:val="clear" w:color="auto" w:fill="FFFFFF"/>
        </w:rPr>
        <w:t>第三节 转专业与转学</w:t>
      </w:r>
    </w:p>
    <w:p w14:paraId="58CFE0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第十八条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学生可以按学校的规定申请转专业。学生转专业由所在学校批准。</w:t>
      </w:r>
    </w:p>
    <w:p w14:paraId="62509A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学校根据社会对人才需求情况的发展变化，经学生同意，必要时可以适当调整学生所学专业。</w:t>
      </w:r>
    </w:p>
    <w:p w14:paraId="7C019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rPr>
        <w:t xml:space="preserve"> 学生一般应当在被录取学校完成学业。如患病或者确有特殊困难，无法继续在本校学习的，可以申请转学。</w:t>
      </w:r>
    </w:p>
    <w:p w14:paraId="0B0EC0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rPr>
        <w:t xml:space="preserve"> 学生有下列情形之一，不得转学：</w:t>
      </w:r>
    </w:p>
    <w:p w14:paraId="77D3F4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（一）入学未满一学期的；</w:t>
      </w:r>
    </w:p>
    <w:p w14:paraId="7C77DD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（二）由招生时所在地的下一批次录取学校转入上一批次学校、由低学历层次转为高学历层次的；</w:t>
      </w:r>
    </w:p>
    <w:p w14:paraId="69C04D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（三）招生时确定为定向、委托培养的；</w:t>
      </w:r>
    </w:p>
    <w:p w14:paraId="123B95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（四）应予退学的；</w:t>
      </w:r>
    </w:p>
    <w:p w14:paraId="03B778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（五）其他无正当理由的。</w:t>
      </w:r>
    </w:p>
    <w:p w14:paraId="77ADD5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rPr>
        <w:t xml:space="preserve"> 学生转学，经两校同意，由转出学校报所在地省级教育行政部门确认转学理由正当，可以办理转学手续；跨省转学者由转出地省级教育行政部门商转入地省级教育行政部门，按转学条件确认后办理转学手续。须转户口的由转入地省级教育行政部门将有关文件抄送转入校所在地公安部门。</w:t>
      </w:r>
    </w:p>
    <w:p w14:paraId="06823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楷体" w:hAnsi="楷体" w:eastAsia="楷体" w:cs="楷体"/>
          <w:b/>
          <w:bCs w:val="0"/>
          <w:i w:val="0"/>
          <w:iCs w:val="0"/>
          <w:caps w:val="0"/>
          <w:color w:val="auto"/>
          <w:spacing w:val="0"/>
          <w:sz w:val="24"/>
          <w:szCs w:val="24"/>
          <w:shd w:val="clear" w:color="auto" w:fill="FFFFFF"/>
        </w:rPr>
      </w:pPr>
      <w:r>
        <w:rPr>
          <w:rStyle w:val="13"/>
          <w:rFonts w:hint="eastAsia" w:ascii="楷体" w:hAnsi="楷体" w:eastAsia="楷体" w:cs="楷体"/>
          <w:b/>
          <w:bCs w:val="0"/>
          <w:i w:val="0"/>
          <w:iCs w:val="0"/>
          <w:caps w:val="0"/>
          <w:color w:val="auto"/>
          <w:spacing w:val="0"/>
          <w:sz w:val="24"/>
          <w:szCs w:val="24"/>
          <w:shd w:val="clear" w:color="auto" w:fill="FFFFFF"/>
        </w:rPr>
        <w:t>第四节 休学与复学</w:t>
      </w:r>
    </w:p>
    <w:p w14:paraId="07273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rPr>
        <w:t xml:space="preserve"> 学生可以分阶段完成学业。学生在校最长年限（含休学）由学校规定。</w:t>
      </w:r>
    </w:p>
    <w:p w14:paraId="4284B2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rPr>
        <w:t xml:space="preserve"> 学生申请休学或者学校认为应当休学者，由学校批准，可以休学。休学次数和期限由学校规定。</w:t>
      </w:r>
    </w:p>
    <w:p w14:paraId="650AE7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rPr>
        <w:t xml:space="preserve"> 学生应征参加中国人民解放军（含中国人民武装警察部队），学校应当保留其学籍至退役后一年。</w:t>
      </w:r>
    </w:p>
    <w:p w14:paraId="06EADF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rPr>
        <w:t xml:space="preserve"> 休学学生应当办理休学手续离校，学校保留其学籍。学生休学期间，不享受在校学习学生待遇。休学学生患病，其医疗费按学校规定处理。</w:t>
      </w:r>
    </w:p>
    <w:p w14:paraId="0988B7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rPr>
        <w:t xml:space="preserve"> 学生休学期满，应当于学期开学前向学校提出复学申请，经学校复查合格，方可复学。</w:t>
      </w:r>
    </w:p>
    <w:p w14:paraId="0287B8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楷体" w:hAnsi="楷体" w:eastAsia="楷体" w:cs="楷体"/>
          <w:b/>
          <w:bCs w:val="0"/>
          <w:i w:val="0"/>
          <w:iCs w:val="0"/>
          <w:caps w:val="0"/>
          <w:color w:val="auto"/>
          <w:spacing w:val="0"/>
          <w:sz w:val="24"/>
          <w:szCs w:val="24"/>
          <w:shd w:val="clear" w:color="auto" w:fill="FFFFFF"/>
        </w:rPr>
      </w:pPr>
      <w:r>
        <w:rPr>
          <w:rStyle w:val="13"/>
          <w:rFonts w:hint="eastAsia" w:ascii="楷体" w:hAnsi="楷体" w:eastAsia="楷体" w:cs="楷体"/>
          <w:b/>
          <w:bCs w:val="0"/>
          <w:i w:val="0"/>
          <w:iCs w:val="0"/>
          <w:caps w:val="0"/>
          <w:color w:val="auto"/>
          <w:spacing w:val="0"/>
          <w:sz w:val="24"/>
          <w:szCs w:val="24"/>
          <w:shd w:val="clear" w:color="auto" w:fill="FFFFFF"/>
        </w:rPr>
        <w:t>第五节 退学</w:t>
      </w:r>
    </w:p>
    <w:p w14:paraId="2AE01B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rPr>
        <w:t xml:space="preserve"> 学生有下列情形之一，应予退学：</w:t>
      </w:r>
    </w:p>
    <w:p w14:paraId="5B39E0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（一）学业成绩未达到学校要求或者在学校规定年限内（含休学）未完成学业的；</w:t>
      </w:r>
    </w:p>
    <w:p w14:paraId="7C9F93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（二）休学期满，在学校规定期限内未提出复学申请或者申请复学经复查不合格的；</w:t>
      </w:r>
    </w:p>
    <w:p w14:paraId="47ABF7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（三）经学校指定医院诊断，患有疾病或者意外伤残无法继续在校学习的；</w:t>
      </w:r>
    </w:p>
    <w:p w14:paraId="1CA844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（四）未请假离校连续两周未参加学校规定的教学活动的；</w:t>
      </w:r>
    </w:p>
    <w:p w14:paraId="782E60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（五）超过学校规定期限未注册而又无正当事由的；</w:t>
      </w:r>
    </w:p>
    <w:p w14:paraId="4E3E58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（六）本人申请退学的。</w:t>
      </w:r>
    </w:p>
    <w:p w14:paraId="4F72C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rPr>
        <w:t xml:space="preserve"> 对学生的退学处理，由校长会议研究决定。</w:t>
      </w:r>
    </w:p>
    <w:p w14:paraId="1888AF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对退学的学生，由学校出具退学决定书并送交本人，同时报学校所在地省级教育行政部门备案。</w:t>
      </w:r>
    </w:p>
    <w:p w14:paraId="2734BB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rPr>
        <w:t xml:space="preserve"> 退学的本专科学生，按学校规定期限办理退学手续离校，档案、户口退回其家庭户籍所在地。</w:t>
      </w:r>
    </w:p>
    <w:p w14:paraId="3B1FCE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退学的研究生，按已有毕业学历和就业政策可以就业的，由学校报所在地省级毕业生就业部门办理相关手续；在学校规定期限内没有聘用单位的，档案、户口退回其家庭户籍所在地。</w:t>
      </w:r>
    </w:p>
    <w:p w14:paraId="363EFA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rPr>
        <w:t xml:space="preserve"> 学生对退学处理有异议的，参照本规定第六十一条、第六十二条、第六十三条、第六十四条办理。</w:t>
      </w:r>
    </w:p>
    <w:p w14:paraId="1B9999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楷体" w:hAnsi="楷体" w:eastAsia="楷体" w:cs="楷体"/>
          <w:b/>
          <w:bCs w:val="0"/>
          <w:i w:val="0"/>
          <w:iCs w:val="0"/>
          <w:caps w:val="0"/>
          <w:color w:val="auto"/>
          <w:spacing w:val="0"/>
          <w:sz w:val="24"/>
          <w:szCs w:val="24"/>
          <w:shd w:val="clear" w:color="auto" w:fill="FFFFFF"/>
        </w:rPr>
      </w:pPr>
      <w:r>
        <w:rPr>
          <w:rStyle w:val="13"/>
          <w:rFonts w:hint="eastAsia" w:ascii="楷体" w:hAnsi="楷体" w:eastAsia="楷体" w:cs="楷体"/>
          <w:b/>
          <w:bCs w:val="0"/>
          <w:i w:val="0"/>
          <w:iCs w:val="0"/>
          <w:caps w:val="0"/>
          <w:color w:val="auto"/>
          <w:spacing w:val="0"/>
          <w:sz w:val="24"/>
          <w:szCs w:val="24"/>
          <w:shd w:val="clear" w:color="auto" w:fill="FFFFFF"/>
        </w:rPr>
        <w:t>第六节 毕业、结业与肄业</w:t>
      </w:r>
    </w:p>
    <w:p w14:paraId="04C8EB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rPr>
        <w:t xml:space="preserve"> 学生在学校规定年限内，修完教育教学计划规定内容，德、智、体达到毕业要求，准予毕业，由学校发给毕业证书。</w:t>
      </w:r>
    </w:p>
    <w:p w14:paraId="409E14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rPr>
        <w:t xml:space="preserve"> 学生在学校规定年限内，修完教育教学计划规定内容，未达到毕业要求，准予结业，由学校发给结业证书。结业后是否可以补考、重修或者补</w:t>
      </w:r>
      <w:r>
        <w:rPr>
          <w:rFonts w:hint="eastAsia" w:ascii="仿宋" w:hAnsi="仿宋" w:eastAsia="仿宋" w:cs="仿宋"/>
          <w:i w:val="0"/>
          <w:iCs w:val="0"/>
          <w:caps w:val="0"/>
          <w:color w:val="auto"/>
          <w:spacing w:val="0"/>
          <w:sz w:val="24"/>
          <w:szCs w:val="24"/>
          <w:shd w:val="clear" w:color="auto" w:fill="FFFFFF"/>
          <w:lang w:eastAsia="zh-CN"/>
        </w:rPr>
        <w:t>做</w:t>
      </w:r>
      <w:r>
        <w:rPr>
          <w:rFonts w:hint="eastAsia" w:ascii="仿宋" w:hAnsi="仿宋" w:eastAsia="仿宋" w:cs="仿宋"/>
          <w:i w:val="0"/>
          <w:iCs w:val="0"/>
          <w:caps w:val="0"/>
          <w:color w:val="auto"/>
          <w:spacing w:val="0"/>
          <w:sz w:val="24"/>
          <w:szCs w:val="24"/>
          <w:shd w:val="clear" w:color="auto" w:fill="FFFFFF"/>
        </w:rPr>
        <w:t>毕业设计、论文、答辩，以及是否颁发毕业证书，由学校规定。对合格后颁发的毕业证书，毕业时间按发证日期填写。</w:t>
      </w:r>
    </w:p>
    <w:p w14:paraId="3E273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rPr>
        <w:t xml:space="preserve"> 符合学位授予条件者，学位授予单位应当颁发学位证书。</w:t>
      </w:r>
    </w:p>
    <w:p w14:paraId="76B0F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rPr>
        <w:t xml:space="preserve"> 学满一学年以上退学的学生，学校应当颁发肄业证书。</w:t>
      </w:r>
    </w:p>
    <w:p w14:paraId="20AE5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rPr>
        <w:t xml:space="preserve"> 学校应当严格按照招生时确定的办学类型和学习形式，填写、颁发学历证书、学位证书。</w:t>
      </w:r>
    </w:p>
    <w:p w14:paraId="00904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rPr>
        <w:t xml:space="preserve"> 学校应当执行高等教育学历证书电子注册管理制度，每年将颁发的毕（结）业证书信息报所在地省级教育行政部门注册，并由省级教育行政部门报国务院教育行政部门备案。</w:t>
      </w:r>
    </w:p>
    <w:p w14:paraId="6414B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rPr>
        <w:t xml:space="preserve"> 对完成本专业学业同时辅修其他专业并达到该专业辅修要求者，由学校发给辅修专业证书。</w:t>
      </w:r>
    </w:p>
    <w:p w14:paraId="234F5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rPr>
        <w:t xml:space="preserve"> 对违反国家招生规定入学者，学校不得发给学历证书、学位证书；已发的学历证书、学位证书，学校应当予以追回并报教育行政部门宣布证书无效。</w:t>
      </w:r>
    </w:p>
    <w:p w14:paraId="575CE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rPr>
        <w:t xml:space="preserve"> 毕业、结业、肄业证书和学位证书遗失或者损坏，经本人申请，学校核实后应当出具相应的证明书。证明书与原证书具有同等效力。</w:t>
      </w:r>
    </w:p>
    <w:p w14:paraId="3168F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shd w:val="clear" w:color="auto" w:fill="FFFFFF"/>
        </w:rPr>
        <w:t>第四章</w:t>
      </w:r>
      <w:r>
        <w:rPr>
          <w:rStyle w:val="13"/>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3"/>
          <w:rFonts w:hint="eastAsia" w:ascii="黑体" w:hAnsi="黑体" w:eastAsia="黑体" w:cs="黑体"/>
          <w:i w:val="0"/>
          <w:iCs w:val="0"/>
          <w:caps w:val="0"/>
          <w:color w:val="auto"/>
          <w:spacing w:val="0"/>
          <w:sz w:val="24"/>
          <w:szCs w:val="24"/>
          <w:shd w:val="clear" w:color="auto" w:fill="FFFFFF"/>
        </w:rPr>
        <w:t>校园秩序与课外活动</w:t>
      </w:r>
    </w:p>
    <w:p w14:paraId="421BC7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第四十条</w:t>
      </w:r>
      <w:r>
        <w:rPr>
          <w:rFonts w:hint="eastAsia" w:ascii="仿宋" w:hAnsi="仿宋" w:eastAsia="仿宋" w:cs="仿宋"/>
          <w:i w:val="0"/>
          <w:iCs w:val="0"/>
          <w:caps w:val="0"/>
          <w:color w:val="auto"/>
          <w:spacing w:val="0"/>
          <w:sz w:val="24"/>
          <w:szCs w:val="24"/>
          <w:shd w:val="clear" w:color="auto" w:fill="FFFFFF"/>
        </w:rPr>
        <w:t xml:space="preserve"> 学校应当维护校园正常秩序，保障学生的正常学习和生活。</w:t>
      </w:r>
    </w:p>
    <w:p w14:paraId="30B022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第四十一条</w:t>
      </w:r>
      <w:r>
        <w:rPr>
          <w:rFonts w:hint="eastAsia" w:ascii="仿宋" w:hAnsi="仿宋" w:eastAsia="仿宋" w:cs="仿宋"/>
          <w:i w:val="0"/>
          <w:iCs w:val="0"/>
          <w:caps w:val="0"/>
          <w:color w:val="auto"/>
          <w:spacing w:val="0"/>
          <w:sz w:val="24"/>
          <w:szCs w:val="24"/>
          <w:shd w:val="clear" w:color="auto" w:fill="FFFFFF"/>
        </w:rPr>
        <w:t xml:space="preserve"> 学校应当建立和完善学生参与民主管理的组织形式，支持和保障学生依法参与学校民主管理。</w:t>
      </w:r>
    </w:p>
    <w:p w14:paraId="6D93C6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rPr>
        <w:t xml:space="preserve"> 学生应当自觉遵守公民道德规范，自觉遵守学校管理制度，创造和维护文明、整洁、优美、安全的学习和生活环境。</w:t>
      </w:r>
    </w:p>
    <w:p w14:paraId="45B62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不得有酗酒、打架斗殴、赌博、吸毒，传播、复制、贩卖非法书刊和音像制品等违反治安管理规定的行为；不得参与非法传销和进行邪教、封建迷信活动；不得从事或者参与有损大学生形象、有损社会公德的活动。</w:t>
      </w:r>
    </w:p>
    <w:p w14:paraId="378AB7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第四十三条</w:t>
      </w:r>
      <w:r>
        <w:rPr>
          <w:rFonts w:hint="eastAsia" w:ascii="仿宋" w:hAnsi="仿宋" w:eastAsia="仿宋" w:cs="仿宋"/>
          <w:i w:val="0"/>
          <w:iCs w:val="0"/>
          <w:caps w:val="0"/>
          <w:color w:val="auto"/>
          <w:spacing w:val="0"/>
          <w:sz w:val="24"/>
          <w:szCs w:val="24"/>
          <w:shd w:val="clear" w:color="auto" w:fill="FFFFFF"/>
        </w:rPr>
        <w:t xml:space="preserve"> 任何组织和个人不得在学校进行宗教活动。</w:t>
      </w:r>
    </w:p>
    <w:p w14:paraId="7ED16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第四十四条</w:t>
      </w:r>
      <w:r>
        <w:rPr>
          <w:rFonts w:hint="eastAsia" w:ascii="仿宋" w:hAnsi="仿宋" w:eastAsia="仿宋" w:cs="仿宋"/>
          <w:i w:val="0"/>
          <w:iCs w:val="0"/>
          <w:caps w:val="0"/>
          <w:color w:val="auto"/>
          <w:spacing w:val="0"/>
          <w:sz w:val="24"/>
          <w:szCs w:val="24"/>
          <w:shd w:val="clear" w:color="auto" w:fill="FFFFFF"/>
        </w:rPr>
        <w:t xml:space="preserve"> 学生可以在校内组织、参加学生团体。学生成立团体，应当按学校有关规定提出书面申请，报学校批准。</w:t>
      </w:r>
    </w:p>
    <w:p w14:paraId="202E1C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学生团体应当在宪法、</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和学校管理制度范围内活动，接受学校的领导和管理。</w:t>
      </w:r>
    </w:p>
    <w:p w14:paraId="75C28C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rPr>
        <w:t>  学校提倡并支持学生及学生团体开展有益于身心健康的学术、科技、艺术、文娱、体育等活动。</w:t>
      </w:r>
    </w:p>
    <w:p w14:paraId="5BBD32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学生进行课外活动不得影响学校正常的教育教学秩序和生活秩序。</w:t>
      </w:r>
    </w:p>
    <w:p w14:paraId="2F541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第四十六条</w:t>
      </w:r>
      <w:r>
        <w:rPr>
          <w:rFonts w:hint="eastAsia" w:ascii="仿宋" w:hAnsi="仿宋" w:eastAsia="仿宋" w:cs="仿宋"/>
          <w:i w:val="0"/>
          <w:iCs w:val="0"/>
          <w:caps w:val="0"/>
          <w:color w:val="auto"/>
          <w:spacing w:val="0"/>
          <w:sz w:val="24"/>
          <w:szCs w:val="24"/>
          <w:shd w:val="clear" w:color="auto" w:fill="FFFFFF"/>
        </w:rPr>
        <w:t xml:space="preserve"> 学校应当鼓励、支持和指导学生参加社会实践、社会服务和开展勤工助学活动，并根据实际情况给予必要帮助。</w:t>
      </w:r>
    </w:p>
    <w:p w14:paraId="6D29C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学生参加勤工助学活动应当遵守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以及学校、用工单位的管理制度，履行勤工助学活动的有关协议。</w:t>
      </w:r>
    </w:p>
    <w:p w14:paraId="1FEC2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第四十七条</w:t>
      </w:r>
      <w:r>
        <w:rPr>
          <w:rFonts w:hint="eastAsia" w:ascii="仿宋" w:hAnsi="仿宋" w:eastAsia="仿宋" w:cs="仿宋"/>
          <w:i w:val="0"/>
          <w:iCs w:val="0"/>
          <w:caps w:val="0"/>
          <w:color w:val="auto"/>
          <w:spacing w:val="0"/>
          <w:sz w:val="24"/>
          <w:szCs w:val="24"/>
          <w:shd w:val="clear" w:color="auto" w:fill="FFFFFF"/>
        </w:rPr>
        <w:t xml:space="preserve"> 学生举行大型集会、游行、示威等活动，应当按法律程序和有关规定获得批准。对未获批准的，学校应当依法劝阻或者制止。</w:t>
      </w:r>
    </w:p>
    <w:p w14:paraId="6D688C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rPr>
        <w:t xml:space="preserve"> 学生使用计算机网络，应当遵循国家和学校关于网络使用的有关规定，不得登录非法网站、传播有害信息。</w:t>
      </w:r>
    </w:p>
    <w:p w14:paraId="19DA1C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第四十九条</w:t>
      </w:r>
      <w:r>
        <w:rPr>
          <w:rFonts w:hint="eastAsia" w:ascii="仿宋" w:hAnsi="仿宋" w:eastAsia="仿宋" w:cs="仿宋"/>
          <w:i w:val="0"/>
          <w:iCs w:val="0"/>
          <w:caps w:val="0"/>
          <w:color w:val="auto"/>
          <w:spacing w:val="0"/>
          <w:sz w:val="24"/>
          <w:szCs w:val="24"/>
          <w:shd w:val="clear" w:color="auto" w:fill="FFFFFF"/>
        </w:rPr>
        <w:t xml:space="preserve"> 学校应当建立健全学生住宿管理制度。学生应当遵守学校关于学生住宿管理的规定。</w:t>
      </w:r>
    </w:p>
    <w:p w14:paraId="0396C4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黑体" w:hAnsi="黑体" w:eastAsia="黑体" w:cs="黑体"/>
          <w:i w:val="0"/>
          <w:iCs w:val="0"/>
          <w:caps w:val="0"/>
          <w:color w:val="auto"/>
          <w:spacing w:val="0"/>
          <w:sz w:val="24"/>
          <w:szCs w:val="24"/>
          <w:shd w:val="clear" w:color="auto" w:fill="FFFFFF"/>
        </w:rPr>
      </w:pPr>
      <w:r>
        <w:rPr>
          <w:rStyle w:val="13"/>
          <w:rFonts w:hint="eastAsia" w:ascii="黑体" w:hAnsi="黑体" w:eastAsia="黑体" w:cs="黑体"/>
          <w:i w:val="0"/>
          <w:iCs w:val="0"/>
          <w:caps w:val="0"/>
          <w:color w:val="auto"/>
          <w:spacing w:val="0"/>
          <w:sz w:val="24"/>
          <w:szCs w:val="24"/>
          <w:shd w:val="clear" w:color="auto" w:fill="FFFFFF"/>
        </w:rPr>
        <w:t>第五章 奖励与处分</w:t>
      </w:r>
    </w:p>
    <w:p w14:paraId="5ADBD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第五十条</w:t>
      </w:r>
      <w:r>
        <w:rPr>
          <w:rFonts w:hint="eastAsia" w:ascii="仿宋" w:hAnsi="仿宋" w:eastAsia="仿宋" w:cs="仿宋"/>
          <w:i w:val="0"/>
          <w:iCs w:val="0"/>
          <w:caps w:val="0"/>
          <w:color w:val="auto"/>
          <w:spacing w:val="0"/>
          <w:sz w:val="24"/>
          <w:szCs w:val="24"/>
          <w:shd w:val="clear" w:color="auto" w:fill="FFFFFF"/>
        </w:rPr>
        <w:t xml:space="preserve"> 学校、省（自治区、直辖市）和国家有关部门应当对在德、智、体、美等方面全面发展或者在思想品德、学业成绩、科技创造、锻炼身体及社会服务等方面表现突出的学生，给予表彰和奖励。</w:t>
      </w:r>
    </w:p>
    <w:p w14:paraId="22268B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第五十一条</w:t>
      </w:r>
      <w:r>
        <w:rPr>
          <w:rFonts w:hint="eastAsia" w:ascii="仿宋" w:hAnsi="仿宋" w:eastAsia="仿宋" w:cs="仿宋"/>
          <w:i w:val="0"/>
          <w:iCs w:val="0"/>
          <w:caps w:val="0"/>
          <w:color w:val="auto"/>
          <w:spacing w:val="0"/>
          <w:sz w:val="24"/>
          <w:szCs w:val="24"/>
          <w:shd w:val="clear" w:color="auto" w:fill="FFFFFF"/>
        </w:rPr>
        <w:t xml:space="preserve"> 对学生的表彰和奖励可以采取授予“三好学生”称号或者其他荣誉称号、颁发奖学金等多种形式，给予相应的精神鼓励或者物质奖励。</w:t>
      </w:r>
    </w:p>
    <w:p w14:paraId="0ABF4A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第五十二条</w:t>
      </w:r>
      <w:r>
        <w:rPr>
          <w:rFonts w:hint="eastAsia" w:ascii="仿宋" w:hAnsi="仿宋" w:eastAsia="仿宋" w:cs="仿宋"/>
          <w:i w:val="0"/>
          <w:iCs w:val="0"/>
          <w:caps w:val="0"/>
          <w:color w:val="auto"/>
          <w:spacing w:val="0"/>
          <w:sz w:val="24"/>
          <w:szCs w:val="24"/>
          <w:shd w:val="clear" w:color="auto" w:fill="FFFFFF"/>
        </w:rPr>
        <w:t xml:space="preserve"> 对有违法、违规、违纪行为的学生，学校应当给予批评教育或者纪律处分。</w:t>
      </w:r>
    </w:p>
    <w:p w14:paraId="128C7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学校给予学生的纪律处分，应当与学生违法、违规、违纪行为的性质和过错的严重程度相适应。</w:t>
      </w:r>
    </w:p>
    <w:p w14:paraId="3F429E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第五十三条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纪律处分的种类分为：</w:t>
      </w:r>
    </w:p>
    <w:p w14:paraId="494808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（一）警告；</w:t>
      </w:r>
    </w:p>
    <w:p w14:paraId="5ED4A6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（二）严重警告；</w:t>
      </w:r>
    </w:p>
    <w:p w14:paraId="68E7D3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（三）记过；</w:t>
      </w:r>
    </w:p>
    <w:p w14:paraId="5AF0F0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（四）留校察看；</w:t>
      </w:r>
    </w:p>
    <w:p w14:paraId="2CBD6B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（五）开除学籍。</w:t>
      </w:r>
    </w:p>
    <w:p w14:paraId="7D5FE5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第五十四条</w:t>
      </w:r>
      <w:r>
        <w:rPr>
          <w:rFonts w:hint="eastAsia" w:ascii="仿宋" w:hAnsi="仿宋" w:eastAsia="仿宋" w:cs="仿宋"/>
          <w:i w:val="0"/>
          <w:iCs w:val="0"/>
          <w:caps w:val="0"/>
          <w:color w:val="auto"/>
          <w:spacing w:val="0"/>
          <w:sz w:val="24"/>
          <w:szCs w:val="24"/>
          <w:shd w:val="clear" w:color="auto" w:fill="FFFFFF"/>
        </w:rPr>
        <w:t xml:space="preserve"> 学生有下列情形之一，学校可以给予开除学籍处分：</w:t>
      </w:r>
    </w:p>
    <w:p w14:paraId="697CC7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（一）违反宪法，反对四项基本原则、破坏安定团结、扰乱社会秩序的；</w:t>
      </w:r>
    </w:p>
    <w:p w14:paraId="78300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（二）触犯国家法律，构成刑事犯罪的；</w:t>
      </w:r>
    </w:p>
    <w:p w14:paraId="21BFA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（三）违反治安管理规定受到处罚，性质恶劣的；</w:t>
      </w:r>
    </w:p>
    <w:p w14:paraId="03DBCF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（四）由他人代替考试、替他人参加考试、组织作弊、使用通讯设备作弊及其他作弊行为严重的；</w:t>
      </w:r>
    </w:p>
    <w:p w14:paraId="3B8D4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（五）剽窃、抄袭他人研究成果，情节严重的；</w:t>
      </w:r>
    </w:p>
    <w:p w14:paraId="59253E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（六）违反学校规定，严重影响学校教育教学秩序、生活秩序以及公共场所管理秩序，侵害其他个人、组织合法权益，造成严重后果的；</w:t>
      </w:r>
    </w:p>
    <w:p w14:paraId="1127C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（七）屡次违反学校规定受到纪律处分，经教育不改的。</w:t>
      </w:r>
    </w:p>
    <w:p w14:paraId="186FAF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第五十五条</w:t>
      </w:r>
      <w:r>
        <w:rPr>
          <w:rFonts w:hint="eastAsia" w:ascii="仿宋" w:hAnsi="仿宋" w:eastAsia="仿宋" w:cs="仿宋"/>
          <w:i w:val="0"/>
          <w:iCs w:val="0"/>
          <w:caps w:val="0"/>
          <w:color w:val="auto"/>
          <w:spacing w:val="0"/>
          <w:sz w:val="24"/>
          <w:szCs w:val="24"/>
          <w:shd w:val="clear" w:color="auto" w:fill="FFFFFF"/>
        </w:rPr>
        <w:t xml:space="preserve"> 学校对学生的处分，应当做到程序正当、证据充分、依据明确、定性准确、处分适当。</w:t>
      </w:r>
    </w:p>
    <w:p w14:paraId="597ED9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第五十六条</w:t>
      </w:r>
      <w:r>
        <w:rPr>
          <w:rFonts w:hint="eastAsia" w:ascii="仿宋" w:hAnsi="仿宋" w:eastAsia="仿宋" w:cs="仿宋"/>
          <w:i w:val="0"/>
          <w:iCs w:val="0"/>
          <w:caps w:val="0"/>
          <w:color w:val="auto"/>
          <w:spacing w:val="0"/>
          <w:sz w:val="24"/>
          <w:szCs w:val="24"/>
          <w:shd w:val="clear" w:color="auto" w:fill="FFFFFF"/>
        </w:rPr>
        <w:t xml:space="preserve"> 学校在对学生作出处分决定之前，应当听取学生或者其代理人的陈述和申辩。</w:t>
      </w:r>
    </w:p>
    <w:p w14:paraId="16C6F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第五十七条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学校对学生作出开除学籍处分决定，应当由校长会议研究决定。</w:t>
      </w:r>
    </w:p>
    <w:p w14:paraId="187DBA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第五十八条</w:t>
      </w:r>
      <w:r>
        <w:rPr>
          <w:rFonts w:hint="eastAsia" w:ascii="仿宋" w:hAnsi="仿宋" w:eastAsia="仿宋" w:cs="仿宋"/>
          <w:i w:val="0"/>
          <w:iCs w:val="0"/>
          <w:caps w:val="0"/>
          <w:color w:val="auto"/>
          <w:spacing w:val="0"/>
          <w:sz w:val="24"/>
          <w:szCs w:val="24"/>
          <w:shd w:val="clear" w:color="auto" w:fill="FFFFFF"/>
        </w:rPr>
        <w:t xml:space="preserve"> 学校对学生作出处分，应当出具处分决定书，送交本人。开除学籍的处分决定书报学校所在地省级教育行政部门备案。</w:t>
      </w:r>
    </w:p>
    <w:p w14:paraId="632E56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第五十九条</w:t>
      </w:r>
      <w:r>
        <w:rPr>
          <w:rFonts w:hint="eastAsia" w:ascii="仿宋" w:hAnsi="仿宋" w:eastAsia="仿宋" w:cs="仿宋"/>
          <w:i w:val="0"/>
          <w:iCs w:val="0"/>
          <w:caps w:val="0"/>
          <w:color w:val="auto"/>
          <w:spacing w:val="0"/>
          <w:sz w:val="24"/>
          <w:szCs w:val="24"/>
          <w:shd w:val="clear" w:color="auto" w:fill="FFFFFF"/>
        </w:rPr>
        <w:t xml:space="preserve"> 学校对学生作出的处分决定书应当包括处分和处分事实、理由及依据，并告知学生可以提出申诉及申诉的期限。</w:t>
      </w:r>
    </w:p>
    <w:p w14:paraId="54A978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第六十条</w:t>
      </w:r>
      <w:r>
        <w:rPr>
          <w:rFonts w:hint="eastAsia" w:ascii="仿宋" w:hAnsi="仿宋" w:eastAsia="仿宋" w:cs="仿宋"/>
          <w:i w:val="0"/>
          <w:iCs w:val="0"/>
          <w:caps w:val="0"/>
          <w:color w:val="auto"/>
          <w:spacing w:val="0"/>
          <w:sz w:val="24"/>
          <w:szCs w:val="24"/>
          <w:shd w:val="clear" w:color="auto" w:fill="FFFFFF"/>
        </w:rPr>
        <w:t xml:space="preserve"> 学校应当成立学生申诉处理委员会，受理学生对取消入学资格、退学处理或者违规、违纪处分的申诉。</w:t>
      </w:r>
    </w:p>
    <w:p w14:paraId="3A47C7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学生申诉处理委员会应当由学校负责人、职能部门负责人、教师代表、学生代表组成。</w:t>
      </w:r>
    </w:p>
    <w:p w14:paraId="471F1F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第六十一条</w:t>
      </w:r>
      <w:r>
        <w:rPr>
          <w:rFonts w:hint="eastAsia" w:ascii="仿宋" w:hAnsi="仿宋" w:eastAsia="仿宋" w:cs="仿宋"/>
          <w:i w:val="0"/>
          <w:iCs w:val="0"/>
          <w:caps w:val="0"/>
          <w:color w:val="auto"/>
          <w:spacing w:val="0"/>
          <w:sz w:val="24"/>
          <w:szCs w:val="24"/>
          <w:shd w:val="clear" w:color="auto" w:fill="FFFFFF"/>
        </w:rPr>
        <w:t xml:space="preserve"> 学生对处分决定有异议的，在接到学校处分决定书之日起5个工作日内，可以向学校学生申诉处理委员会提出书面申诉。</w:t>
      </w:r>
    </w:p>
    <w:p w14:paraId="5190A4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第六十二条</w:t>
      </w:r>
      <w:r>
        <w:rPr>
          <w:rFonts w:hint="eastAsia" w:ascii="仿宋" w:hAnsi="仿宋" w:eastAsia="仿宋" w:cs="仿宋"/>
          <w:i w:val="0"/>
          <w:iCs w:val="0"/>
          <w:caps w:val="0"/>
          <w:color w:val="auto"/>
          <w:spacing w:val="0"/>
          <w:sz w:val="24"/>
          <w:szCs w:val="24"/>
          <w:shd w:val="clear" w:color="auto" w:fill="FFFFFF"/>
        </w:rPr>
        <w:t xml:space="preserve"> 学生申诉处理委员会对学生提出的申诉进行复查，并在接到书面申诉之日起15个工作日内，作出复查结论并告知申诉人。需要改变原处分决定的，由学生申诉处理委员会提交学校重新研究决定。</w:t>
      </w:r>
    </w:p>
    <w:p w14:paraId="7AE5D8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第六十三条</w:t>
      </w:r>
      <w:r>
        <w:rPr>
          <w:rFonts w:hint="eastAsia" w:ascii="仿宋" w:hAnsi="仿宋" w:eastAsia="仿宋" w:cs="仿宋"/>
          <w:i w:val="0"/>
          <w:iCs w:val="0"/>
          <w:caps w:val="0"/>
          <w:color w:val="auto"/>
          <w:spacing w:val="0"/>
          <w:sz w:val="24"/>
          <w:szCs w:val="24"/>
          <w:shd w:val="clear" w:color="auto" w:fill="FFFFFF"/>
        </w:rPr>
        <w:t xml:space="preserve"> 学生对复查决定有异议的，在接到学校复查决定书之日起15个工作日内，可以向学校所在地省级教育行政部门提出书面申诉。</w:t>
      </w:r>
    </w:p>
    <w:p w14:paraId="0FCF4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省级教育行政部门在接到学生书面申诉之日起30个工作日内，应当对申诉人的问题给予处理并答复。</w:t>
      </w:r>
    </w:p>
    <w:p w14:paraId="486601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第六十四条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从处分决定或者复查决定送交之日起，学生在申诉期内未提出申诉的，学校或者省级教育行政部门不再受理其提出的申诉。</w:t>
      </w:r>
    </w:p>
    <w:p w14:paraId="2675D5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第六十五条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被开除学籍的学生，由学校发给学习证明。学生按学校规定期限离校，档案、户口退回其家庭户籍所在地。</w:t>
      </w:r>
    </w:p>
    <w:p w14:paraId="22AD29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第六十六条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对学生的奖励、处分材料，学校应当真实完整地归入学校文书档案和本人档案。</w:t>
      </w:r>
    </w:p>
    <w:p w14:paraId="35E364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黑体" w:hAnsi="黑体" w:eastAsia="黑体" w:cs="黑体"/>
          <w:i w:val="0"/>
          <w:iCs w:val="0"/>
          <w:caps w:val="0"/>
          <w:color w:val="auto"/>
          <w:spacing w:val="0"/>
          <w:sz w:val="24"/>
          <w:szCs w:val="24"/>
          <w:shd w:val="clear" w:color="auto" w:fill="FFFFFF"/>
        </w:rPr>
      </w:pPr>
      <w:r>
        <w:rPr>
          <w:rStyle w:val="13"/>
          <w:rFonts w:hint="eastAsia" w:ascii="黑体" w:hAnsi="黑体" w:eastAsia="黑体" w:cs="黑体"/>
          <w:i w:val="0"/>
          <w:iCs w:val="0"/>
          <w:caps w:val="0"/>
          <w:color w:val="auto"/>
          <w:spacing w:val="0"/>
          <w:sz w:val="24"/>
          <w:szCs w:val="24"/>
          <w:shd w:val="clear" w:color="auto" w:fill="FFFFFF"/>
        </w:rPr>
        <w:t>第六章 附则</w:t>
      </w:r>
    </w:p>
    <w:p w14:paraId="331FD5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第六十七条</w:t>
      </w:r>
      <w:r>
        <w:rPr>
          <w:rFonts w:hint="eastAsia" w:ascii="仿宋" w:hAnsi="仿宋" w:eastAsia="仿宋" w:cs="仿宋"/>
          <w:i w:val="0"/>
          <w:iCs w:val="0"/>
          <w:caps w:val="0"/>
          <w:color w:val="auto"/>
          <w:spacing w:val="0"/>
          <w:sz w:val="24"/>
          <w:szCs w:val="24"/>
          <w:shd w:val="clear" w:color="auto" w:fill="FFFFFF"/>
        </w:rPr>
        <w:t xml:space="preserve"> 对接受成人高等学历教育的学生、港澳台侨学生、留学生的管理参照本规定实施。</w:t>
      </w:r>
    </w:p>
    <w:p w14:paraId="7BD602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Style w:val="13"/>
          <w:rFonts w:hint="eastAsia" w:ascii="仿宋" w:hAnsi="仿宋" w:eastAsia="仿宋" w:cs="仿宋"/>
          <w:i w:val="0"/>
          <w:iCs w:val="0"/>
          <w:caps w:val="0"/>
          <w:color w:val="auto"/>
          <w:spacing w:val="0"/>
          <w:sz w:val="24"/>
          <w:szCs w:val="24"/>
          <w:shd w:val="clear" w:color="auto" w:fill="FFFFFF"/>
        </w:rPr>
        <w:t>第六十八条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高等学校应当根据本规定制定或修改学校的学生管理规定，报主管教育行政部门备案（中央部委属校同时抄报所在地省级教育行政部门），并及时向学生公布。</w:t>
      </w:r>
    </w:p>
    <w:p w14:paraId="4E03F7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省级教育行政部门根据本规定，指导、检查和督促本地区高等学校实施学生管理。</w:t>
      </w:r>
    </w:p>
    <w:p w14:paraId="708AD5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rPr>
        <w:t>第六十九条</w:t>
      </w:r>
      <w:r>
        <w:rPr>
          <w:rStyle w:val="13"/>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2005年9月1日起施行。原国家教育委员会发布的《普通高等学校学生管理规定》（国家教育委员会令第7号）、《研究生学籍管理规定》（教学〔1995〕4号）同时废止。其他有关文件规定与本规定不一致的，以本规定为准。</w:t>
      </w:r>
    </w:p>
    <w:p w14:paraId="6C7D9366">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2"/>
          <w:sz w:val="36"/>
          <w:szCs w:val="36"/>
          <w:u w:val="none"/>
          <w:shd w:val="clear" w:color="auto" w:fill="FFFFFF"/>
          <w:lang w:val="en-US" w:eastAsia="zh-CN" w:bidi="ar-SA"/>
        </w:rPr>
      </w:pPr>
      <w:r>
        <w:rPr>
          <w:rFonts w:hint="eastAsia" w:ascii="宋体" w:hAnsi="宋体" w:eastAsia="宋体" w:cs="宋体"/>
          <w:b/>
          <w:bCs/>
          <w:i w:val="0"/>
          <w:iCs w:val="0"/>
          <w:caps w:val="0"/>
          <w:color w:val="auto"/>
          <w:spacing w:val="0"/>
          <w:sz w:val="36"/>
          <w:szCs w:val="36"/>
          <w:u w:val="none"/>
          <w:shd w:val="clear" w:color="auto" w:fill="FFFFFF"/>
        </w:rPr>
        <w:br w:type="page"/>
      </w:r>
      <w:bookmarkStart w:id="13" w:name="_Toc128393139"/>
      <w:bookmarkStart w:id="14" w:name="_Toc2872"/>
      <w:bookmarkStart w:id="15" w:name="_Toc1245745912"/>
      <w:bookmarkStart w:id="16" w:name="_Toc1546819429"/>
      <w:bookmarkStart w:id="17" w:name="_Toc1577669311"/>
      <w:r>
        <w:rPr>
          <w:rFonts w:hint="eastAsia" w:ascii="宋体" w:hAnsi="宋体" w:eastAsia="宋体" w:cs="宋体"/>
          <w:b/>
          <w:bCs/>
          <w:i w:val="0"/>
          <w:iCs w:val="0"/>
          <w:caps w:val="0"/>
          <w:color w:val="auto"/>
          <w:spacing w:val="0"/>
          <w:kern w:val="2"/>
          <w:sz w:val="36"/>
          <w:szCs w:val="36"/>
          <w:u w:val="none"/>
          <w:shd w:val="clear" w:color="auto" w:fill="FFFFFF"/>
          <w:lang w:val="en-US" w:eastAsia="zh-CN" w:bidi="ar-SA"/>
        </w:rPr>
        <w:t>学生资助资金管理办法</w:t>
      </w:r>
      <w:bookmarkEnd w:id="13"/>
      <w:bookmarkEnd w:id="14"/>
      <w:bookmarkEnd w:id="15"/>
      <w:bookmarkEnd w:id="16"/>
      <w:bookmarkEnd w:id="17"/>
    </w:p>
    <w:p w14:paraId="146B3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黑体" w:hAnsi="黑体" w:eastAsia="黑体" w:cs="黑体"/>
          <w:i w:val="0"/>
          <w:iCs w:val="0"/>
          <w:caps w:val="0"/>
          <w:color w:val="auto"/>
          <w:spacing w:val="0"/>
          <w:sz w:val="24"/>
          <w:szCs w:val="24"/>
          <w:shd w:val="clear" w:color="auto" w:fill="FFFFFF"/>
        </w:rPr>
      </w:pPr>
      <w:bookmarkStart w:id="18" w:name="_Toc1701935718"/>
      <w:bookmarkStart w:id="19" w:name="_Toc1791356895"/>
      <w:r>
        <w:rPr>
          <w:rStyle w:val="13"/>
          <w:rFonts w:hint="eastAsia" w:ascii="黑体" w:hAnsi="黑体" w:eastAsia="黑体" w:cs="黑体"/>
          <w:i w:val="0"/>
          <w:iCs w:val="0"/>
          <w:caps w:val="0"/>
          <w:color w:val="auto"/>
          <w:spacing w:val="0"/>
          <w:sz w:val="24"/>
          <w:szCs w:val="24"/>
          <w:shd w:val="clear" w:color="auto" w:fill="FFFFFF"/>
        </w:rPr>
        <w:t>第一章 总则</w:t>
      </w:r>
      <w:bookmarkEnd w:id="18"/>
      <w:bookmarkEnd w:id="19"/>
    </w:p>
    <w:p w14:paraId="1310B949">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第一条 </w:t>
      </w:r>
      <w:r>
        <w:rPr>
          <w:rFonts w:hint="eastAsia" w:ascii="仿宋" w:hAnsi="仿宋" w:eastAsia="仿宋" w:cs="仿宋"/>
          <w:b w:val="0"/>
          <w:snapToGrid/>
          <w:color w:val="auto"/>
          <w:kern w:val="2"/>
          <w:sz w:val="24"/>
          <w:szCs w:val="24"/>
          <w:u w:val="none"/>
        </w:rPr>
        <w:t>为规范和加强学生资助资金管理，提高资金使用效益，确保资助工作顺利开展，根据国家预算管理有关规定，制定本办法。</w:t>
      </w:r>
    </w:p>
    <w:p w14:paraId="05D46C0C">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第二条 </w:t>
      </w:r>
      <w:r>
        <w:rPr>
          <w:rFonts w:hint="eastAsia" w:ascii="仿宋" w:hAnsi="仿宋" w:eastAsia="仿宋" w:cs="仿宋"/>
          <w:b w:val="0"/>
          <w:snapToGrid/>
          <w:color w:val="auto"/>
          <w:kern w:val="2"/>
          <w:sz w:val="24"/>
          <w:szCs w:val="24"/>
          <w:u w:val="none"/>
        </w:rPr>
        <w:t>本办法所称学生资助资金是指中央财政用于支持落实高等教育（含本专科生和研究生教育）、中等职业教育、普通高中教育等国家资助政策的资金，包括国家奖学金、国家励志奖学金、学业奖学金、国家助学金、免学（杂）费补助资金、服兵役国家教育资助资金、基层就业学费补偿国家助学贷款代偿资金、国家助学贷款奖补资金等。</w:t>
      </w:r>
    </w:p>
    <w:p w14:paraId="3EC4BD2A">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第三条 </w:t>
      </w:r>
      <w:r>
        <w:rPr>
          <w:rFonts w:hint="eastAsia" w:ascii="仿宋" w:hAnsi="仿宋" w:eastAsia="仿宋" w:cs="仿宋"/>
          <w:b w:val="0"/>
          <w:snapToGrid/>
          <w:color w:val="auto"/>
          <w:kern w:val="2"/>
          <w:sz w:val="24"/>
          <w:szCs w:val="24"/>
          <w:u w:val="none"/>
        </w:rPr>
        <w:t>本办法所称普通高校是指根据国家有关规定批准设立、实施全日制高等学历教育的普通本科学校、高等职业学校、高等专科学校；中等职业学校是指根据国家有关规定批准设立</w:t>
      </w:r>
      <w:r>
        <w:rPr>
          <w:rFonts w:hint="eastAsia" w:ascii="仿宋" w:hAnsi="仿宋" w:eastAsia="仿宋" w:cs="仿宋"/>
          <w:b w:val="0"/>
          <w:snapToGrid/>
          <w:color w:val="auto"/>
          <w:kern w:val="2"/>
          <w:sz w:val="24"/>
          <w:szCs w:val="24"/>
          <w:u w:val="none"/>
          <w:lang w:val="en"/>
        </w:rPr>
        <w:t>、</w:t>
      </w:r>
      <w:r>
        <w:rPr>
          <w:rFonts w:hint="eastAsia" w:ascii="仿宋" w:hAnsi="仿宋" w:eastAsia="仿宋" w:cs="仿宋"/>
          <w:b w:val="0"/>
          <w:snapToGrid/>
          <w:color w:val="auto"/>
          <w:kern w:val="2"/>
          <w:sz w:val="24"/>
          <w:szCs w:val="24"/>
          <w:u w:val="none"/>
        </w:rPr>
        <w:t>实施全日制中等学历教育的各类职业学校</w:t>
      </w:r>
      <w:r>
        <w:rPr>
          <w:rFonts w:hint="eastAsia" w:ascii="仿宋" w:hAnsi="仿宋" w:eastAsia="仿宋" w:cs="仿宋"/>
          <w:b w:val="0"/>
          <w:bCs/>
          <w:snapToGrid/>
          <w:color w:val="auto"/>
          <w:kern w:val="2"/>
          <w:sz w:val="24"/>
          <w:szCs w:val="24"/>
          <w:u w:val="none"/>
        </w:rPr>
        <w:t>（含技工学校）</w:t>
      </w:r>
      <w:r>
        <w:rPr>
          <w:rFonts w:hint="eastAsia" w:ascii="仿宋" w:hAnsi="仿宋" w:eastAsia="仿宋" w:cs="仿宋"/>
          <w:b w:val="0"/>
          <w:snapToGrid/>
          <w:color w:val="auto"/>
          <w:kern w:val="2"/>
          <w:sz w:val="24"/>
          <w:szCs w:val="24"/>
          <w:u w:val="none"/>
        </w:rPr>
        <w:t>；普通高中是指根据国家有关规定批准设立的普通高中学校（含完全中学和十二年一贯制学校的高中部）。</w:t>
      </w:r>
    </w:p>
    <w:p w14:paraId="2542A1C7">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以上所称各类学校包括民办普通高校（含独立学院）、民办中等职业学校和民办普通高中。</w:t>
      </w:r>
    </w:p>
    <w:p w14:paraId="18870D79">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第四条 </w:t>
      </w:r>
      <w:r>
        <w:rPr>
          <w:rFonts w:hint="eastAsia" w:ascii="仿宋" w:hAnsi="仿宋" w:eastAsia="仿宋" w:cs="仿宋"/>
          <w:b w:val="0"/>
          <w:snapToGrid/>
          <w:color w:val="auto"/>
          <w:kern w:val="2"/>
          <w:sz w:val="24"/>
          <w:szCs w:val="24"/>
          <w:u w:val="none"/>
        </w:rPr>
        <w:t>学生资助资金由财政部、教育部、人力资源社会保障部按职责共同管理。财政部负责学生资助资金分配和预算下达，组织教育部、人力资源社会保障部等部门编制学生资助资金中期财政规划和年度预算草案。教育部会同人力资源社会保障部负责组织各地审核上报享受资助政策的学生人数、资助范围、资助标准等基础数据，提出预算分配建议方案，负责完善学生信息管理系统，加强学生学籍和资助信息管理，对提供的基础数据和预算分配建议方案真实性、准确性、及时性负责。教育部、人力资源社会保障部会同财政部等部门对资金使用和政策执行情况进行监督管理。退役军人部负责组织各地做好自主就业退役士兵的身份认证工作。中央军委国防动员部负责组织各地兵役机关做好申请学费资助学生入伍的相关认证工作。</w:t>
      </w:r>
    </w:p>
    <w:p w14:paraId="11BE123C">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省级财政、教育、人力资源社会保障部门负责明确省级及省以下各级财政、教育、人力资源社会保障部门在学生资助基础数据审核、资金安排、使用管理等方面的责任，切实加强资金管理。</w:t>
      </w:r>
    </w:p>
    <w:p w14:paraId="15B745B0">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学校是学生资助资金使用的责任主体，应当切实履行法人责任，健全内部管理机制，具体组织预算执行。</w:t>
      </w:r>
    </w:p>
    <w:p w14:paraId="3D9FFBF5">
      <w:pPr>
        <w:keepNext w:val="0"/>
        <w:keepLines w:val="0"/>
        <w:pageBreakBefore w:val="0"/>
        <w:widowControl w:val="0"/>
        <w:kinsoku/>
        <w:wordWrap/>
        <w:overflowPunct/>
        <w:topLinePunct/>
        <w:autoSpaceDE/>
        <w:autoSpaceDN/>
        <w:bidi w:val="0"/>
        <w:adjustRightInd w:val="0"/>
        <w:snapToGrid/>
        <w:spacing w:line="240" w:lineRule="auto"/>
        <w:jc w:val="center"/>
        <w:textAlignment w:val="auto"/>
        <w:outlineLvl w:val="9"/>
        <w:rPr>
          <w:rFonts w:hint="eastAsia" w:ascii="黑体" w:hAnsi="黑体" w:eastAsia="黑体" w:cs="黑体"/>
          <w:b/>
          <w:bCs/>
          <w:snapToGrid/>
          <w:color w:val="auto"/>
          <w:kern w:val="2"/>
          <w:sz w:val="24"/>
          <w:szCs w:val="24"/>
          <w:u w:val="none"/>
        </w:rPr>
      </w:pPr>
      <w:bookmarkStart w:id="20" w:name="_Toc1729008249"/>
      <w:bookmarkStart w:id="21" w:name="_Toc714109417"/>
      <w:r>
        <w:rPr>
          <w:rFonts w:hint="eastAsia" w:ascii="黑体" w:hAnsi="黑体" w:eastAsia="黑体" w:cs="黑体"/>
          <w:b/>
          <w:bCs/>
          <w:snapToGrid/>
          <w:color w:val="auto"/>
          <w:kern w:val="2"/>
          <w:sz w:val="24"/>
          <w:szCs w:val="24"/>
          <w:u w:val="none"/>
        </w:rPr>
        <w:t>第二章 资助范围和标准</w:t>
      </w:r>
      <w:bookmarkEnd w:id="20"/>
      <w:bookmarkEnd w:id="21"/>
    </w:p>
    <w:p w14:paraId="75708B13">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第五条 </w:t>
      </w:r>
      <w:r>
        <w:rPr>
          <w:rFonts w:hint="eastAsia" w:ascii="仿宋" w:hAnsi="仿宋" w:eastAsia="仿宋" w:cs="仿宋"/>
          <w:b w:val="0"/>
          <w:snapToGrid/>
          <w:color w:val="auto"/>
          <w:kern w:val="2"/>
          <w:sz w:val="24"/>
          <w:szCs w:val="24"/>
          <w:u w:val="none"/>
        </w:rPr>
        <w:t>普通高校资助范围及标准包括：</w:t>
      </w:r>
    </w:p>
    <w:p w14:paraId="7B8AF52B">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（一）本专科生国家奖学金。奖励特别优秀的全日制本专科生，每年奖励6万名，每生每年8000元。</w:t>
      </w:r>
    </w:p>
    <w:p w14:paraId="11636ECE">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二）本专科生国家励志奖学金。奖励资助品学兼优的家庭经济困难的全日制本专科生，本科生资助范围约为全国普通高校全日制本科在校生总数的3%，高职学生资助范围约为全国普通高校全日制高职在校生总数的3.3%，每生每年5000元。</w:t>
      </w:r>
    </w:p>
    <w:p w14:paraId="376EB9D5">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三）本专科生国家助学金。资助家庭经济困难的全日制本专科生（含预科生，不含退役士兵学生），本科生资助范围约为全国普通高校全日制本科在校生总数的20%，高职学生资助范围约为全国普通高校全日制高职在校生总数的22%，平均资助标准为每生每年3300元，具体标准由高校在每生每年2000—4500元范围内自主确定，可以分为2—3档。全日制在校退役士兵学生全部享受本专科生国家助学金，资助标准为每生每年3300元。</w:t>
      </w:r>
    </w:p>
    <w:p w14:paraId="2AB6EB70">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（四）研究生国家奖学金。奖励特别优秀的全日制研究生，每年奖励4.5万名。其中：硕士生3.5万名，每生每年</w:t>
      </w:r>
      <w:r>
        <w:rPr>
          <w:rFonts w:hint="eastAsia" w:ascii="仿宋" w:hAnsi="仿宋" w:eastAsia="仿宋" w:cs="仿宋"/>
          <w:b w:val="0"/>
          <w:snapToGrid/>
          <w:color w:val="auto"/>
          <w:kern w:val="2"/>
          <w:sz w:val="24"/>
          <w:szCs w:val="24"/>
          <w:u w:val="none"/>
          <w:lang w:val="en"/>
        </w:rPr>
        <w:t>20000</w:t>
      </w:r>
      <w:r>
        <w:rPr>
          <w:rFonts w:hint="eastAsia" w:ascii="仿宋" w:hAnsi="仿宋" w:eastAsia="仿宋" w:cs="仿宋"/>
          <w:b w:val="0"/>
          <w:snapToGrid/>
          <w:color w:val="auto"/>
          <w:kern w:val="2"/>
          <w:sz w:val="24"/>
          <w:szCs w:val="24"/>
          <w:u w:val="none"/>
        </w:rPr>
        <w:t>元；博士生1万名，每生每年</w:t>
      </w:r>
      <w:r>
        <w:rPr>
          <w:rFonts w:hint="eastAsia" w:ascii="仿宋" w:hAnsi="仿宋" w:eastAsia="仿宋" w:cs="仿宋"/>
          <w:b w:val="0"/>
          <w:snapToGrid/>
          <w:color w:val="auto"/>
          <w:kern w:val="2"/>
          <w:sz w:val="24"/>
          <w:szCs w:val="24"/>
          <w:u w:val="none"/>
          <w:lang w:val="en"/>
        </w:rPr>
        <w:t>30000</w:t>
      </w:r>
      <w:r>
        <w:rPr>
          <w:rFonts w:hint="eastAsia" w:ascii="仿宋" w:hAnsi="仿宋" w:eastAsia="仿宋" w:cs="仿宋"/>
          <w:b w:val="0"/>
          <w:snapToGrid/>
          <w:color w:val="auto"/>
          <w:kern w:val="2"/>
          <w:sz w:val="24"/>
          <w:szCs w:val="24"/>
          <w:u w:val="none"/>
        </w:rPr>
        <w:t>元。</w:t>
      </w:r>
    </w:p>
    <w:p w14:paraId="42EAB010">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（五）研究生学业奖学金。奖励中央高校全日制研究生，中央财政按照硕士研究生每生每年8000元、博士研究生每生每年10000元的标准以及在校学生数的一定比例给予支持。</w:t>
      </w:r>
    </w:p>
    <w:p w14:paraId="642F23E0">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（六）研究生国家助学金。资助全日制研究生的基本生活支出。中央高校硕士研究生每生每年6000元，博士研究生每生每年15000元；地方所属高校研究生国家助学金资助标准由各省（自治区、直辖市、计划单列市，</w:t>
      </w:r>
      <w:r>
        <w:rPr>
          <w:rFonts w:hint="eastAsia" w:ascii="仿宋" w:hAnsi="仿宋" w:eastAsia="仿宋" w:cs="仿宋"/>
          <w:b w:val="0"/>
          <w:snapToGrid/>
          <w:color w:val="auto"/>
          <w:kern w:val="2"/>
          <w:sz w:val="24"/>
          <w:szCs w:val="24"/>
          <w:u w:val="none"/>
          <w:lang w:val="en"/>
        </w:rPr>
        <w:t>以下统称省</w:t>
      </w:r>
      <w:r>
        <w:rPr>
          <w:rFonts w:hint="eastAsia" w:ascii="仿宋" w:hAnsi="仿宋" w:eastAsia="仿宋" w:cs="仿宋"/>
          <w:b w:val="0"/>
          <w:snapToGrid/>
          <w:color w:val="auto"/>
          <w:kern w:val="2"/>
          <w:sz w:val="24"/>
          <w:szCs w:val="24"/>
          <w:u w:val="none"/>
        </w:rPr>
        <w:t>）财政部门会同教育部门确定，硕士研究生每生每年不低于6000元，博士研究生每生每年不低于13000元。</w:t>
      </w:r>
    </w:p>
    <w:p w14:paraId="31C1F5B3">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七）服兵役高等学校学生国家教育资助。对应征入伍服义务兵役、招收为士官、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等学校实际收取学费金额执行。</w:t>
      </w:r>
    </w:p>
    <w:p w14:paraId="1A621662">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学费补偿、国家助学贷款代偿以及学费减免的标准，本专科生每生每年最高不超过12000元，研究生每生每年最高不超过16000元。超出标准部分不予补偿、代偿或减免。</w:t>
      </w:r>
    </w:p>
    <w:p w14:paraId="1553B19E">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八）基层就业学费补偿国家助学贷款代偿。对到中西部地区和艰苦边远地区基层单位就业的中央高校应届毕业生实行学费补偿或国家助学贷款代偿，本专科生每生每年最高不超过12000元，研究生每生每年最高不超过16000元。毕业生在校学习期间每年实际缴纳的学费或用于学费的国家助学贷款低于补偿代偿标准的，按照实际缴纳的学费或用于学费的国家助学贷款金额实行补偿代偿。毕业生在校学习期间每年实际缴纳的学费或用于学费的国家助学贷款高于补偿代偿标准的，按照标准实行补偿代偿。</w:t>
      </w:r>
    </w:p>
    <w:p w14:paraId="5A370C82">
      <w:pPr>
        <w:pStyle w:val="10"/>
        <w:keepNext w:val="0"/>
        <w:keepLines w:val="0"/>
        <w:pageBreakBefore w:val="0"/>
        <w:widowControl w:val="0"/>
        <w:kinsoku/>
        <w:wordWrap/>
        <w:overflowPunct/>
        <w:autoSpaceDE/>
        <w:autoSpaceDN/>
        <w:bidi w:val="0"/>
        <w:adjustRightInd w:val="0"/>
        <w:snapToGrid/>
        <w:spacing w:before="0" w:beforeAutospacing="0" w:after="0" w:afterAutospacing="0" w:line="240" w:lineRule="auto"/>
        <w:ind w:firstLine="482" w:firstLineChars="200"/>
        <w:jc w:val="both"/>
        <w:textAlignment w:val="auto"/>
        <w:outlineLvl w:val="9"/>
        <w:rPr>
          <w:rFonts w:hint="eastAsia" w:ascii="仿宋" w:hAnsi="仿宋" w:eastAsia="仿宋" w:cs="仿宋"/>
          <w:b w:val="0"/>
          <w:snapToGrid/>
          <w:color w:val="auto"/>
          <w:sz w:val="24"/>
          <w:szCs w:val="24"/>
          <w:u w:val="none"/>
        </w:rPr>
      </w:pPr>
      <w:r>
        <w:rPr>
          <w:rFonts w:hint="eastAsia" w:ascii="仿宋" w:hAnsi="仿宋" w:eastAsia="仿宋" w:cs="仿宋"/>
          <w:b/>
          <w:snapToGrid/>
          <w:color w:val="auto"/>
          <w:sz w:val="24"/>
          <w:szCs w:val="24"/>
          <w:u w:val="none"/>
        </w:rPr>
        <w:t xml:space="preserve">第六条 </w:t>
      </w:r>
      <w:r>
        <w:rPr>
          <w:rFonts w:hint="eastAsia" w:ascii="仿宋" w:hAnsi="仿宋" w:eastAsia="仿宋" w:cs="仿宋"/>
          <w:b w:val="0"/>
          <w:snapToGrid/>
          <w:color w:val="auto"/>
          <w:kern w:val="2"/>
          <w:sz w:val="24"/>
          <w:szCs w:val="24"/>
          <w:u w:val="none"/>
        </w:rPr>
        <w:t>国家助学贷款奖补资金。全部用于本地区全日制普通高校学生的资助。</w:t>
      </w:r>
    </w:p>
    <w:p w14:paraId="408EC566">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bCs/>
          <w:snapToGrid/>
          <w:color w:val="auto"/>
          <w:kern w:val="2"/>
          <w:sz w:val="24"/>
          <w:szCs w:val="24"/>
          <w:u w:val="none"/>
        </w:rPr>
      </w:pPr>
      <w:r>
        <w:rPr>
          <w:rFonts w:hint="eastAsia" w:ascii="仿宋" w:hAnsi="仿宋" w:eastAsia="仿宋" w:cs="仿宋"/>
          <w:b/>
          <w:bCs/>
          <w:snapToGrid/>
          <w:color w:val="auto"/>
          <w:kern w:val="2"/>
          <w:sz w:val="24"/>
          <w:szCs w:val="24"/>
          <w:u w:val="none"/>
        </w:rPr>
        <w:t xml:space="preserve">第七条 </w:t>
      </w:r>
      <w:r>
        <w:rPr>
          <w:rFonts w:hint="eastAsia" w:ascii="仿宋" w:hAnsi="仿宋" w:eastAsia="仿宋" w:cs="仿宋"/>
          <w:b w:val="0"/>
          <w:bCs/>
          <w:snapToGrid/>
          <w:color w:val="auto"/>
          <w:kern w:val="2"/>
          <w:sz w:val="24"/>
          <w:szCs w:val="24"/>
          <w:u w:val="none"/>
        </w:rPr>
        <w:t>中等职业学校资助范围及标准包括:</w:t>
      </w:r>
    </w:p>
    <w:p w14:paraId="18FF2315">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（一）国家奖学金。奖励学习成绩、技能表现等方面特别优秀的中等职业学校全日制在校生，每年奖励2万名，每生每年6000元。</w:t>
      </w:r>
    </w:p>
    <w:p w14:paraId="702C54BB">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bCs/>
          <w:snapToGrid/>
          <w:color w:val="auto"/>
          <w:kern w:val="2"/>
          <w:sz w:val="24"/>
          <w:szCs w:val="24"/>
          <w:u w:val="none"/>
        </w:rPr>
      </w:pPr>
      <w:r>
        <w:rPr>
          <w:rFonts w:hint="eastAsia" w:ascii="仿宋" w:hAnsi="仿宋" w:eastAsia="仿宋" w:cs="仿宋"/>
          <w:b w:val="0"/>
          <w:snapToGrid/>
          <w:color w:val="auto"/>
          <w:kern w:val="2"/>
          <w:sz w:val="24"/>
          <w:szCs w:val="24"/>
          <w:u w:val="none"/>
        </w:rPr>
        <w:t>（二）</w:t>
      </w:r>
      <w:r>
        <w:rPr>
          <w:rFonts w:hint="eastAsia" w:ascii="仿宋" w:hAnsi="仿宋" w:eastAsia="仿宋" w:cs="仿宋"/>
          <w:b w:val="0"/>
          <w:bCs/>
          <w:snapToGrid/>
          <w:color w:val="auto"/>
          <w:kern w:val="2"/>
          <w:sz w:val="24"/>
          <w:szCs w:val="24"/>
          <w:u w:val="none"/>
        </w:rPr>
        <w:t>免学费。对中等职业学校全日制学历教育正式学籍一、二、三年级在校生中农村（含县镇）学生、城市涉农专业学生、城市家庭经济困难学生、民族地区学校就读学生、戏曲表演专业学生免除学费（其他艺术类相关表演专业学生除外）。城市家庭经济困难学生比例按规定分区域确定。</w:t>
      </w:r>
      <w:r>
        <w:rPr>
          <w:rFonts w:hint="eastAsia" w:ascii="仿宋" w:hAnsi="仿宋" w:eastAsia="仿宋" w:cs="仿宋"/>
          <w:b w:val="0"/>
          <w:snapToGrid/>
          <w:color w:val="auto"/>
          <w:kern w:val="2"/>
          <w:sz w:val="24"/>
          <w:szCs w:val="24"/>
          <w:u w:val="none"/>
        </w:rPr>
        <w:t>免学费标准按照</w:t>
      </w:r>
      <w:r>
        <w:rPr>
          <w:rFonts w:hint="eastAsia" w:ascii="仿宋" w:hAnsi="仿宋" w:eastAsia="仿宋" w:cs="仿宋"/>
          <w:b w:val="0"/>
          <w:bCs/>
          <w:snapToGrid/>
          <w:color w:val="auto"/>
          <w:kern w:val="2"/>
          <w:sz w:val="24"/>
          <w:szCs w:val="24"/>
          <w:u w:val="none"/>
        </w:rPr>
        <w:t>各级人民政府及其价格、财政主管部门批准的公办学校学费标准执行（不含住宿费）。</w:t>
      </w:r>
    </w:p>
    <w:p w14:paraId="3868CD0A">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bCs/>
          <w:snapToGrid/>
          <w:color w:val="auto"/>
          <w:kern w:val="2"/>
          <w:sz w:val="24"/>
          <w:szCs w:val="24"/>
          <w:u w:val="none"/>
        </w:rPr>
      </w:pPr>
      <w:r>
        <w:rPr>
          <w:rFonts w:hint="eastAsia" w:ascii="仿宋" w:hAnsi="仿宋" w:eastAsia="仿宋" w:cs="仿宋"/>
          <w:b w:val="0"/>
          <w:snapToGrid/>
          <w:color w:val="auto"/>
          <w:kern w:val="2"/>
          <w:sz w:val="24"/>
          <w:szCs w:val="24"/>
          <w:u w:val="none"/>
        </w:rPr>
        <w:t>（三）</w:t>
      </w:r>
      <w:r>
        <w:rPr>
          <w:rFonts w:hint="eastAsia" w:ascii="仿宋" w:hAnsi="仿宋" w:eastAsia="仿宋" w:cs="仿宋"/>
          <w:b w:val="0"/>
          <w:bCs/>
          <w:snapToGrid/>
          <w:color w:val="auto"/>
          <w:kern w:val="2"/>
          <w:sz w:val="24"/>
          <w:szCs w:val="24"/>
          <w:u w:val="none"/>
        </w:rPr>
        <w:t>国家助学金。资助中等职业学校全日制学历教育正式学籍一、二年级在校涉农专业学生和非涉农专业家庭经济困难学生。家庭经济困难学生比例按规定分区域确定。六盘山区等11个原连片特困地区和西藏、四省涉藏州县、新疆南疆四地州中等职业学校农村学生（不含县城）全部纳入享受国家助学金范围。平均资助标准每生每年2000元，具体标准由各地结合实际在1000</w:t>
      </w:r>
      <w:r>
        <w:rPr>
          <w:rFonts w:hint="eastAsia" w:ascii="仿宋" w:hAnsi="仿宋" w:eastAsia="仿宋" w:cs="仿宋"/>
          <w:b w:val="0"/>
          <w:snapToGrid/>
          <w:color w:val="auto"/>
          <w:kern w:val="2"/>
          <w:sz w:val="24"/>
          <w:szCs w:val="24"/>
          <w:u w:val="none"/>
        </w:rPr>
        <w:t>—</w:t>
      </w:r>
      <w:r>
        <w:rPr>
          <w:rFonts w:hint="eastAsia" w:ascii="仿宋" w:hAnsi="仿宋" w:eastAsia="仿宋" w:cs="仿宋"/>
          <w:b w:val="0"/>
          <w:bCs/>
          <w:snapToGrid/>
          <w:color w:val="auto"/>
          <w:kern w:val="2"/>
          <w:sz w:val="24"/>
          <w:szCs w:val="24"/>
          <w:u w:val="none"/>
        </w:rPr>
        <w:t>3000元范围内确定，可以分为</w:t>
      </w:r>
      <w:r>
        <w:rPr>
          <w:rFonts w:hint="eastAsia" w:ascii="仿宋" w:hAnsi="仿宋" w:eastAsia="仿宋" w:cs="仿宋"/>
          <w:b w:val="0"/>
          <w:snapToGrid/>
          <w:color w:val="auto"/>
          <w:kern w:val="2"/>
          <w:sz w:val="24"/>
          <w:szCs w:val="24"/>
          <w:u w:val="none"/>
        </w:rPr>
        <w:t>2—3档</w:t>
      </w:r>
      <w:r>
        <w:rPr>
          <w:rFonts w:hint="eastAsia" w:ascii="仿宋" w:hAnsi="仿宋" w:eastAsia="仿宋" w:cs="仿宋"/>
          <w:b w:val="0"/>
          <w:bCs/>
          <w:snapToGrid/>
          <w:color w:val="auto"/>
          <w:kern w:val="2"/>
          <w:sz w:val="24"/>
          <w:szCs w:val="24"/>
          <w:u w:val="none"/>
        </w:rPr>
        <w:t>。</w:t>
      </w:r>
    </w:p>
    <w:p w14:paraId="1052CDFD">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bCs/>
          <w:snapToGrid/>
          <w:color w:val="auto"/>
          <w:kern w:val="2"/>
          <w:sz w:val="24"/>
          <w:szCs w:val="24"/>
          <w:u w:val="none"/>
        </w:rPr>
        <w:t xml:space="preserve">第八条 </w:t>
      </w:r>
      <w:r>
        <w:rPr>
          <w:rFonts w:hint="eastAsia" w:ascii="仿宋" w:hAnsi="仿宋" w:eastAsia="仿宋" w:cs="仿宋"/>
          <w:b w:val="0"/>
          <w:bCs/>
          <w:snapToGrid/>
          <w:color w:val="auto"/>
          <w:kern w:val="2"/>
          <w:sz w:val="24"/>
          <w:szCs w:val="24"/>
          <w:u w:val="none"/>
        </w:rPr>
        <w:t>普通高中资助范围及标准包括：</w:t>
      </w:r>
    </w:p>
    <w:p w14:paraId="609C407A">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bCs/>
          <w:snapToGrid/>
          <w:color w:val="auto"/>
          <w:kern w:val="2"/>
          <w:sz w:val="24"/>
          <w:szCs w:val="24"/>
          <w:u w:val="none"/>
        </w:rPr>
      </w:pPr>
      <w:r>
        <w:rPr>
          <w:rFonts w:hint="eastAsia" w:ascii="仿宋" w:hAnsi="仿宋" w:eastAsia="仿宋" w:cs="仿宋"/>
          <w:b w:val="0"/>
          <w:bCs/>
          <w:snapToGrid/>
          <w:color w:val="auto"/>
          <w:kern w:val="2"/>
          <w:sz w:val="24"/>
          <w:szCs w:val="24"/>
          <w:u w:val="none"/>
        </w:rPr>
        <w:t>（一）免学杂费。对具有正式学籍的普通高中原建档立卡等家庭经济困难学生（含非建档立卡的家庭经济困难残疾学生、农村低保家庭学生、农村特困救助供养学生）免学杂费。西藏、四省涉藏州县和新疆南疆四地州学生继续执行现行政策。免学杂费标准按照各级人民政府及其价格、财政主管部门批准的公办学校学杂费标准执行（不含住宿费）。</w:t>
      </w:r>
    </w:p>
    <w:p w14:paraId="01B69D82">
      <w:pPr>
        <w:keepNext w:val="0"/>
        <w:keepLines w:val="0"/>
        <w:pageBreakBefore w:val="0"/>
        <w:widowControl w:val="0"/>
        <w:kinsoku/>
        <w:wordWrap/>
        <w:overflowPunct/>
        <w:topLine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bCs/>
          <w:snapToGrid/>
          <w:color w:val="auto"/>
          <w:kern w:val="2"/>
          <w:sz w:val="24"/>
          <w:szCs w:val="24"/>
          <w:u w:val="none"/>
        </w:rPr>
        <w:t>（二）国家助学金。</w:t>
      </w:r>
      <w:r>
        <w:rPr>
          <w:rFonts w:hint="eastAsia" w:ascii="仿宋" w:hAnsi="仿宋" w:eastAsia="仿宋" w:cs="仿宋"/>
          <w:b w:val="0"/>
          <w:snapToGrid/>
          <w:color w:val="auto"/>
          <w:kern w:val="2"/>
          <w:sz w:val="24"/>
          <w:szCs w:val="24"/>
          <w:u w:val="none"/>
        </w:rPr>
        <w:t>资助具有正式学籍的普通高中在校生中的家庭经济困难学生</w:t>
      </w:r>
      <w:r>
        <w:rPr>
          <w:rFonts w:hint="eastAsia" w:ascii="仿宋" w:hAnsi="仿宋" w:eastAsia="仿宋" w:cs="仿宋"/>
          <w:b w:val="0"/>
          <w:bCs/>
          <w:snapToGrid/>
          <w:color w:val="auto"/>
          <w:kern w:val="2"/>
          <w:sz w:val="24"/>
          <w:szCs w:val="24"/>
          <w:u w:val="none"/>
        </w:rPr>
        <w:t>。</w:t>
      </w:r>
      <w:r>
        <w:rPr>
          <w:rFonts w:hint="eastAsia" w:ascii="仿宋" w:hAnsi="仿宋" w:eastAsia="仿宋" w:cs="仿宋"/>
          <w:b w:val="0"/>
          <w:snapToGrid/>
          <w:color w:val="auto"/>
          <w:kern w:val="2"/>
          <w:sz w:val="24"/>
          <w:szCs w:val="24"/>
          <w:u w:val="none"/>
        </w:rPr>
        <w:t>各地可结合实际，在确定资助范围时适当向农村地区、脱贫地区和民族地区倾斜。平均资助标准为每生每年2000元，具体标准由各地结合实际在1000—3000元范围内确定，可以分为2—3档。</w:t>
      </w:r>
    </w:p>
    <w:p w14:paraId="74EE2A75">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0"/>
          <w:sz w:val="24"/>
          <w:szCs w:val="24"/>
          <w:u w:val="none"/>
        </w:rPr>
        <w:t xml:space="preserve">第九条 </w:t>
      </w:r>
      <w:r>
        <w:rPr>
          <w:rFonts w:hint="eastAsia" w:ascii="仿宋" w:hAnsi="仿宋" w:eastAsia="仿宋" w:cs="仿宋"/>
          <w:b w:val="0"/>
          <w:snapToGrid/>
          <w:color w:val="auto"/>
          <w:kern w:val="2"/>
          <w:sz w:val="24"/>
          <w:szCs w:val="24"/>
          <w:u w:val="none"/>
        </w:rPr>
        <w:t>国家奖学金、国家励志奖学金、学业奖学金、国家助学金、免学（杂）费补助资金、服兵役高等学校学生国家教育资助资金、基层就业学费补偿国家助学贷款代偿资金等标准，根据经济发展水平、财力状况、物价水平、相关学校收费标准等因素，实行动态调整。</w:t>
      </w:r>
    </w:p>
    <w:p w14:paraId="7105E26E">
      <w:pPr>
        <w:keepNext w:val="0"/>
        <w:keepLines w:val="0"/>
        <w:pageBreakBefore w:val="0"/>
        <w:widowControl w:val="0"/>
        <w:kinsoku/>
        <w:wordWrap/>
        <w:overflowPunct/>
        <w:topLinePunct/>
        <w:autoSpaceDE/>
        <w:autoSpaceDN/>
        <w:bidi w:val="0"/>
        <w:adjustRightInd w:val="0"/>
        <w:snapToGrid/>
        <w:spacing w:line="240" w:lineRule="auto"/>
        <w:jc w:val="center"/>
        <w:textAlignment w:val="auto"/>
        <w:outlineLvl w:val="9"/>
        <w:rPr>
          <w:rFonts w:hint="eastAsia" w:ascii="黑体" w:hAnsi="黑体" w:eastAsia="黑体" w:cs="黑体"/>
          <w:b/>
          <w:bCs/>
          <w:snapToGrid/>
          <w:color w:val="auto"/>
          <w:kern w:val="2"/>
          <w:sz w:val="24"/>
          <w:szCs w:val="24"/>
          <w:u w:val="none"/>
        </w:rPr>
      </w:pPr>
      <w:bookmarkStart w:id="22" w:name="_Toc671728650"/>
      <w:bookmarkStart w:id="23" w:name="_Toc1998353219"/>
      <w:r>
        <w:rPr>
          <w:rFonts w:hint="eastAsia" w:ascii="黑体" w:hAnsi="黑体" w:eastAsia="黑体" w:cs="黑体"/>
          <w:b/>
          <w:bCs/>
          <w:snapToGrid/>
          <w:color w:val="auto"/>
          <w:kern w:val="2"/>
          <w:sz w:val="24"/>
          <w:szCs w:val="24"/>
          <w:u w:val="none"/>
        </w:rPr>
        <w:t>第三章 资金分担和预算安排</w:t>
      </w:r>
      <w:bookmarkEnd w:id="22"/>
      <w:bookmarkEnd w:id="23"/>
    </w:p>
    <w:p w14:paraId="5571DD79">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第十条 </w:t>
      </w:r>
      <w:r>
        <w:rPr>
          <w:rFonts w:hint="eastAsia" w:ascii="仿宋" w:hAnsi="仿宋" w:eastAsia="仿宋" w:cs="仿宋"/>
          <w:b w:val="0"/>
          <w:snapToGrid/>
          <w:color w:val="auto"/>
          <w:kern w:val="2"/>
          <w:sz w:val="24"/>
          <w:szCs w:val="24"/>
          <w:u w:val="none"/>
        </w:rPr>
        <w:t>学生资助资金采用因素法分配，根据学生人数、相关标准等进行测算。</w:t>
      </w:r>
    </w:p>
    <w:p w14:paraId="0F29DF97">
      <w:pPr>
        <w:keepNext w:val="0"/>
        <w:keepLines w:val="0"/>
        <w:pageBreakBefore w:val="0"/>
        <w:widowControl w:val="0"/>
        <w:kinsoku/>
        <w:wordWrap/>
        <w:overflowPunct/>
        <w:topLine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第十一条 </w:t>
      </w:r>
      <w:r>
        <w:rPr>
          <w:rFonts w:hint="eastAsia" w:ascii="仿宋" w:hAnsi="仿宋" w:eastAsia="仿宋" w:cs="仿宋"/>
          <w:b w:val="0"/>
          <w:snapToGrid/>
          <w:color w:val="auto"/>
          <w:kern w:val="2"/>
          <w:sz w:val="24"/>
          <w:szCs w:val="24"/>
          <w:u w:val="none"/>
        </w:rPr>
        <w:t>普通高校国家奖学金、国家励志奖学金、服兵役高等学校学生国家教育资助、国家助学贷款奖补资金由中央财政承担。中央高校的学业奖学金、国家助学金、基层就业学费补偿国家助学贷款代偿资金由中央财政承担。地方高校的学业奖学金、基层就业学费补偿国家助学贷款代偿资金由地方财政承担。地方高校的国家助学金由中央与地方分档按比例分担，按照本专科生每生每年3300元、硕士研究生每生每年6000元、博士研究生每生每年13000元的标准，不区分生源地区，第一档中央财政负担80%，第二档中央财政负担60%，第三档、第四档、第五档中央财政分别负担50%、30%、10%。</w:t>
      </w:r>
    </w:p>
    <w:p w14:paraId="1FD2400B">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上述第一档包括内蒙古、广西、重庆、四川、贵州、云南、西藏、陕西、甘肃、青海、宁夏、新疆12个省（区、市）；第二档包括河北、山西、吉林、黑龙江、安徽、江西、河南、湖北、湖南、海南10个省；第三档包括辽宁、山东、福建3个省；第四档包括天津、江苏、浙江、广东4个省（市）和大连、青岛、宁波、厦门、深圳5个计划单列市；第五档包括北京、上海2个直辖市。分档情况下同。</w:t>
      </w:r>
    </w:p>
    <w:p w14:paraId="20098AAA">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第十二条 </w:t>
      </w:r>
      <w:r>
        <w:rPr>
          <w:rFonts w:hint="eastAsia" w:ascii="仿宋" w:hAnsi="仿宋" w:eastAsia="仿宋" w:cs="仿宋"/>
          <w:b w:val="0"/>
          <w:snapToGrid/>
          <w:color w:val="auto"/>
          <w:kern w:val="2"/>
          <w:sz w:val="24"/>
          <w:szCs w:val="24"/>
          <w:u w:val="none"/>
        </w:rPr>
        <w:t>国家助学贷款奖补资金分配因素包括国家助学贷款规模，权重为25%；获贷情况，权重为25%；奖补资金使用情况，权重为15%；学生资助工作管理情况，权重为35%。财政部会同教育部适时对相关因素和权重进行完善。</w:t>
      </w:r>
    </w:p>
    <w:p w14:paraId="7D7FC1FA">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第十三条 </w:t>
      </w:r>
      <w:r>
        <w:rPr>
          <w:rFonts w:hint="eastAsia" w:ascii="仿宋" w:hAnsi="仿宋" w:eastAsia="仿宋" w:cs="仿宋"/>
          <w:b w:val="0"/>
          <w:bCs/>
          <w:snapToGrid/>
          <w:color w:val="auto"/>
          <w:kern w:val="2"/>
          <w:sz w:val="24"/>
          <w:szCs w:val="24"/>
          <w:u w:val="none"/>
        </w:rPr>
        <w:t>中等职业教育国家奖学金由中央财政承担。中等职业教育免学费和国家助学金由中央与地方财政分档按比例分担，</w:t>
      </w:r>
      <w:r>
        <w:rPr>
          <w:rFonts w:hint="eastAsia" w:ascii="仿宋" w:hAnsi="仿宋" w:eastAsia="仿宋" w:cs="仿宋"/>
          <w:b w:val="0"/>
          <w:snapToGrid/>
          <w:color w:val="auto"/>
          <w:kern w:val="2"/>
          <w:sz w:val="24"/>
          <w:szCs w:val="24"/>
          <w:u w:val="none"/>
        </w:rPr>
        <w:t>省级财政统筹落实。免学费补助资金和国家助学金均由中央财政统一按每生每年平均2000元的测算标准与地方分档按比例分担。其中：第一档中央财政负担80%；第二档中央财政负担60%；第三档、第四档、第五档中央财政分别负担50%、30%、10%。学生生源地为第一档但在第二档地区就读的，中央财政负担80%；生源地为第一档、第二档但在第三档、第四档、第五档地区就读的，中央财政分别负担80%、60%；根据国务院有关规定，部分中部市县比照享受西部地区政策，中央财政按第一档负担80%。</w:t>
      </w:r>
    </w:p>
    <w:p w14:paraId="47590EEE">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对因免学费导致学校收入减少的部分，由财政按照享受免学费政策学生人数和免学费标准补助学校，弥补学校运转出现的经费缺口。</w:t>
      </w:r>
    </w:p>
    <w:p w14:paraId="326272F5">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对在经教育部门、人力资源社会保障部门依法批准的民办学校就读的一、二、三年级符合免学费政策条件的学生，按照当地同类型同专业公办学校标准给予补助。民办学校经批准的学费标准高于补助的部分，学校可以按规定继续向学生收取。</w:t>
      </w:r>
    </w:p>
    <w:p w14:paraId="087A6F80">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第十四条 </w:t>
      </w:r>
      <w:r>
        <w:rPr>
          <w:rFonts w:hint="eastAsia" w:ascii="仿宋" w:hAnsi="仿宋" w:eastAsia="仿宋" w:cs="仿宋"/>
          <w:b w:val="0"/>
          <w:snapToGrid/>
          <w:color w:val="auto"/>
          <w:kern w:val="2"/>
          <w:sz w:val="24"/>
          <w:szCs w:val="24"/>
          <w:u w:val="none"/>
        </w:rPr>
        <w:t>国家统一实施的普通高中免学杂费和国家助学金政策，所需经费由中央与地方财政分档按比例分担，省级财政统筹落实。其中：第一档中央财政负担80%；第二档中央财政负担60%；第三档、第四档、第五档中央财政分别负担50%、30%、10%。</w:t>
      </w:r>
    </w:p>
    <w:p w14:paraId="2A7E475D">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中央财政逐省核定免学杂费财政补助标准，原则上三年核定一次。对因免学杂费导致学校收入减少的部分，由财政按照免学杂费学生人数和免学杂费标准补助学校，弥补学校运转出现的经费缺口。</w:t>
      </w:r>
    </w:p>
    <w:p w14:paraId="086FFEBF">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对在经教育部门依法批准的民办学校就读的符合免学杂费政策条件的学生，按照当地同类型公办学校标准给予补助。民办学校经批准的学杂费标准高于补助的部分，学校可以按规定继续向学生收取。</w:t>
      </w:r>
    </w:p>
    <w:p w14:paraId="3D3E03C1">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第十五条 </w:t>
      </w:r>
      <w:r>
        <w:rPr>
          <w:rFonts w:hint="eastAsia" w:ascii="仿宋" w:hAnsi="仿宋" w:eastAsia="仿宋" w:cs="仿宋"/>
          <w:b w:val="0"/>
          <w:snapToGrid/>
          <w:color w:val="auto"/>
          <w:kern w:val="2"/>
          <w:sz w:val="24"/>
          <w:szCs w:val="24"/>
          <w:u w:val="none"/>
        </w:rPr>
        <w:t>财政部会同有关部门按照转移支付预算管理规定的时限等有关要求下达中央对地方转移支付预算、提前下达下一年度转移支付预计数。省级财政</w:t>
      </w:r>
      <w:r>
        <w:rPr>
          <w:rFonts w:hint="eastAsia" w:ascii="仿宋" w:hAnsi="仿宋" w:eastAsia="仿宋" w:cs="仿宋"/>
          <w:b w:val="0"/>
          <w:snapToGrid/>
          <w:color w:val="auto"/>
          <w:kern w:val="2"/>
          <w:sz w:val="24"/>
          <w:szCs w:val="24"/>
          <w:u w:val="none"/>
          <w:lang w:val="en"/>
        </w:rPr>
        <w:t>部门</w:t>
      </w:r>
      <w:r>
        <w:rPr>
          <w:rFonts w:hint="eastAsia" w:ascii="仿宋" w:hAnsi="仿宋" w:eastAsia="仿宋" w:cs="仿宋"/>
          <w:b w:val="0"/>
          <w:snapToGrid/>
          <w:color w:val="auto"/>
          <w:kern w:val="2"/>
          <w:sz w:val="24"/>
          <w:szCs w:val="24"/>
          <w:u w:val="none"/>
        </w:rPr>
        <w:t>会同有关部门在收到转移支付预算（含提前下达预计数）后，应当按规定合理分配、及时下达，并抄送财政部</w:t>
      </w:r>
      <w:r>
        <w:rPr>
          <w:rFonts w:hint="eastAsia" w:ascii="仿宋" w:hAnsi="仿宋" w:eastAsia="仿宋" w:cs="仿宋"/>
          <w:b w:val="0"/>
          <w:snapToGrid/>
          <w:color w:val="auto"/>
          <w:kern w:val="2"/>
          <w:sz w:val="24"/>
          <w:szCs w:val="24"/>
          <w:u w:val="none"/>
          <w:lang w:val="en"/>
        </w:rPr>
        <w:t>当</w:t>
      </w:r>
      <w:r>
        <w:rPr>
          <w:rFonts w:hint="eastAsia" w:ascii="仿宋" w:hAnsi="仿宋" w:eastAsia="仿宋" w:cs="仿宋"/>
          <w:b w:val="0"/>
          <w:snapToGrid/>
          <w:color w:val="auto"/>
          <w:kern w:val="2"/>
          <w:sz w:val="24"/>
          <w:szCs w:val="24"/>
          <w:u w:val="none"/>
        </w:rPr>
        <w:t>地监管局。地方各级财政部门应当加强预算管理，按有关规定及时足额拨付应负担的资金。中央高校所需资金按照部门预算管理要求下达，按照财政国库管理有关制度规定支付。</w:t>
      </w:r>
    </w:p>
    <w:p w14:paraId="362C38C2">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第十六条 </w:t>
      </w:r>
      <w:r>
        <w:rPr>
          <w:rFonts w:hint="eastAsia" w:ascii="仿宋" w:hAnsi="仿宋" w:eastAsia="仿宋" w:cs="仿宋"/>
          <w:b w:val="0"/>
          <w:snapToGrid/>
          <w:color w:val="auto"/>
          <w:kern w:val="2"/>
          <w:sz w:val="24"/>
          <w:szCs w:val="24"/>
          <w:u w:val="none"/>
        </w:rPr>
        <w:t>服兵役高等学校学生国家教育资助，中央高校资金按照财政国库管理有关制度规定支付；地方高校资金由中央财政拨付各省级财政部门，采取“当年先行预拨，次年据实结算”的办法，中央财政每年对各省上一年度实际支出进行清算，并以上一年度实际支出金额为基数提前下拨各省当年预算资金。</w:t>
      </w:r>
    </w:p>
    <w:p w14:paraId="5E1A28D2">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中央高校基层就业学费补偿国家助学贷款代偿资金按照财政国库管理有关制度规定支付。</w:t>
      </w:r>
    </w:p>
    <w:p w14:paraId="32C7469A">
      <w:pPr>
        <w:keepNext w:val="0"/>
        <w:keepLines w:val="0"/>
        <w:pageBreakBefore w:val="0"/>
        <w:widowControl w:val="0"/>
        <w:kinsoku/>
        <w:wordWrap/>
        <w:overflowPunct/>
        <w:topLinePunct/>
        <w:autoSpaceDE/>
        <w:autoSpaceDN/>
        <w:bidi w:val="0"/>
        <w:adjustRightInd w:val="0"/>
        <w:snapToGrid/>
        <w:spacing w:line="240" w:lineRule="auto"/>
        <w:jc w:val="center"/>
        <w:textAlignment w:val="auto"/>
        <w:outlineLvl w:val="9"/>
        <w:rPr>
          <w:rFonts w:hint="eastAsia" w:ascii="黑体" w:hAnsi="黑体" w:eastAsia="黑体" w:cs="黑体"/>
          <w:b/>
          <w:bCs/>
          <w:snapToGrid/>
          <w:color w:val="auto"/>
          <w:kern w:val="2"/>
          <w:sz w:val="24"/>
          <w:szCs w:val="24"/>
          <w:u w:val="none"/>
        </w:rPr>
      </w:pPr>
      <w:bookmarkStart w:id="24" w:name="_Toc659808581"/>
      <w:bookmarkStart w:id="25" w:name="_Toc54394365"/>
      <w:r>
        <w:rPr>
          <w:rFonts w:hint="eastAsia" w:ascii="黑体" w:hAnsi="黑体" w:eastAsia="黑体" w:cs="黑体"/>
          <w:b/>
          <w:bCs/>
          <w:snapToGrid/>
          <w:color w:val="auto"/>
          <w:kern w:val="2"/>
          <w:sz w:val="24"/>
          <w:szCs w:val="24"/>
          <w:u w:val="none"/>
        </w:rPr>
        <w:t>第四章 资金管理和监督</w:t>
      </w:r>
      <w:bookmarkEnd w:id="24"/>
      <w:bookmarkEnd w:id="25"/>
    </w:p>
    <w:p w14:paraId="6388D44F">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第十七条 </w:t>
      </w:r>
      <w:r>
        <w:rPr>
          <w:rFonts w:hint="eastAsia" w:ascii="仿宋" w:hAnsi="仿宋" w:eastAsia="仿宋" w:cs="仿宋"/>
          <w:b w:val="0"/>
          <w:snapToGrid/>
          <w:color w:val="auto"/>
          <w:kern w:val="2"/>
          <w:sz w:val="24"/>
          <w:szCs w:val="24"/>
          <w:u w:val="none"/>
        </w:rPr>
        <w:t>学生资助资金纳入各级预算管理，各级财政、教育、人力资源社会保障等部门（单位）要按照预算管理有关规定加强学生资助资金预算编制、执行、决算等管理。</w:t>
      </w:r>
    </w:p>
    <w:p w14:paraId="3596C81E">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第十八条 </w:t>
      </w:r>
      <w:r>
        <w:rPr>
          <w:rFonts w:hint="eastAsia" w:ascii="仿宋" w:hAnsi="仿宋" w:eastAsia="仿宋" w:cs="仿宋"/>
          <w:b w:val="0"/>
          <w:snapToGrid/>
          <w:color w:val="auto"/>
          <w:kern w:val="2"/>
          <w:sz w:val="24"/>
          <w:szCs w:val="24"/>
          <w:u w:val="none"/>
        </w:rPr>
        <w:t>地方各级教育、人力资源社会保障部门要加强资金发放、执行管理，做好基础数据的审核工作，对上报的可能影响资金分配结果的有关数据和信息的真实性、准确性负责；健全学生资助机构，组织学校做好家庭经济困难学生认定工作，确保应助尽助。各级各类学校要加强学生学籍、学生资助信息系统应用，规范档案管理，严格落实责任制，强化财务管理，制定学生资助资金管理使用办法。学校应将学生申请表、认定结果、资金发放等有关凭证和工作情况分年度建档备查。</w:t>
      </w:r>
    </w:p>
    <w:p w14:paraId="671FF4C4">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第十九条 </w:t>
      </w:r>
      <w:r>
        <w:rPr>
          <w:rFonts w:hint="eastAsia" w:ascii="仿宋" w:hAnsi="仿宋" w:eastAsia="仿宋" w:cs="仿宋"/>
          <w:b w:val="0"/>
          <w:snapToGrid/>
          <w:color w:val="auto"/>
          <w:kern w:val="2"/>
          <w:sz w:val="24"/>
          <w:szCs w:val="24"/>
          <w:u w:val="none"/>
        </w:rPr>
        <w:t>各级财政、教育、人力资源社会保障等部门要按照全面实施预算绩效管理的要求，建立健全全过程预算绩效管理机制，按规定科学合理设定绩效目标，对照绩效目标做好绩效监控、绩效评价，强化绩效结果运用，做好信息公开，提高资金使用效益。</w:t>
      </w:r>
    </w:p>
    <w:p w14:paraId="7AAE2774">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第二十条 </w:t>
      </w:r>
      <w:r>
        <w:rPr>
          <w:rFonts w:hint="eastAsia" w:ascii="仿宋" w:hAnsi="仿宋" w:eastAsia="仿宋" w:cs="仿宋"/>
          <w:b w:val="0"/>
          <w:snapToGrid/>
          <w:color w:val="auto"/>
          <w:kern w:val="2"/>
          <w:sz w:val="24"/>
          <w:szCs w:val="24"/>
          <w:u w:val="none"/>
        </w:rPr>
        <w:t>财政部各地监管局按照职责和财政部统一部署，对资金开展监管和专项检查。</w:t>
      </w:r>
    </w:p>
    <w:p w14:paraId="5593A443">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第二十一条 </w:t>
      </w:r>
      <w:r>
        <w:rPr>
          <w:rFonts w:hint="eastAsia" w:ascii="仿宋" w:hAnsi="仿宋" w:eastAsia="仿宋" w:cs="仿宋"/>
          <w:b w:val="0"/>
          <w:snapToGrid/>
          <w:color w:val="auto"/>
          <w:kern w:val="2"/>
          <w:sz w:val="24"/>
          <w:szCs w:val="24"/>
          <w:u w:val="none"/>
        </w:rPr>
        <w:t>各级财政、教育、人力资源社会保障等部门（单位）及其工作人员在学生资助资金分配和审核过程中滥用职权、玩忽职守、徇私舞弊以及违反规定分配或挤占、挪用、虚列、套取学生资助资金的，依法追究相应责任。</w:t>
      </w:r>
    </w:p>
    <w:p w14:paraId="2BFC5FF4">
      <w:pPr>
        <w:keepNext w:val="0"/>
        <w:keepLines w:val="0"/>
        <w:pageBreakBefore w:val="0"/>
        <w:widowControl w:val="0"/>
        <w:kinsoku/>
        <w:wordWrap/>
        <w:overflowPunct/>
        <w:autoSpaceDE/>
        <w:autoSpaceDN/>
        <w:bidi w:val="0"/>
        <w:adjustRightInd w:val="0"/>
        <w:snapToGrid/>
        <w:spacing w:line="240" w:lineRule="auto"/>
        <w:ind w:firstLine="480"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val="0"/>
          <w:snapToGrid/>
          <w:color w:val="auto"/>
          <w:kern w:val="2"/>
          <w:sz w:val="24"/>
          <w:szCs w:val="24"/>
          <w:u w:val="none"/>
        </w:rPr>
        <w:t>申报使用学生资助资金的部门、单位及个人在资金申报、使用过程中存在违法违规行为的，依照《中华人民共和国预算法》及其实施条例、《财政违法行为处罚处分条例》等国家有关规定追究相应责任。</w:t>
      </w:r>
    </w:p>
    <w:p w14:paraId="5C9EDCA5">
      <w:pPr>
        <w:keepNext w:val="0"/>
        <w:keepLines w:val="0"/>
        <w:pageBreakBefore w:val="0"/>
        <w:widowControl w:val="0"/>
        <w:kinsoku/>
        <w:wordWrap/>
        <w:overflowPunct/>
        <w:topLinePunct/>
        <w:autoSpaceDE/>
        <w:autoSpaceDN/>
        <w:bidi w:val="0"/>
        <w:adjustRightInd w:val="0"/>
        <w:snapToGrid/>
        <w:spacing w:line="240" w:lineRule="auto"/>
        <w:jc w:val="center"/>
        <w:textAlignment w:val="auto"/>
        <w:outlineLvl w:val="9"/>
        <w:rPr>
          <w:rFonts w:hint="eastAsia" w:ascii="黑体" w:hAnsi="黑体" w:eastAsia="黑体" w:cs="黑体"/>
          <w:b/>
          <w:bCs/>
          <w:snapToGrid/>
          <w:color w:val="auto"/>
          <w:kern w:val="2"/>
          <w:sz w:val="24"/>
          <w:szCs w:val="24"/>
          <w:u w:val="none"/>
        </w:rPr>
      </w:pPr>
      <w:bookmarkStart w:id="26" w:name="_Toc1051261853"/>
      <w:bookmarkStart w:id="27" w:name="_Toc2089228428"/>
      <w:r>
        <w:rPr>
          <w:rFonts w:hint="eastAsia" w:ascii="黑体" w:hAnsi="黑体" w:eastAsia="黑体" w:cs="黑体"/>
          <w:b/>
          <w:bCs/>
          <w:snapToGrid/>
          <w:color w:val="auto"/>
          <w:kern w:val="2"/>
          <w:sz w:val="24"/>
          <w:szCs w:val="24"/>
          <w:u w:val="none"/>
        </w:rPr>
        <w:t>第五章 附则</w:t>
      </w:r>
      <w:bookmarkEnd w:id="26"/>
      <w:bookmarkEnd w:id="27"/>
    </w:p>
    <w:p w14:paraId="02D4F7E0">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第二十二条 </w:t>
      </w:r>
      <w:r>
        <w:rPr>
          <w:rFonts w:hint="eastAsia" w:ascii="仿宋" w:hAnsi="仿宋" w:eastAsia="仿宋" w:cs="仿宋"/>
          <w:b w:val="0"/>
          <w:snapToGrid/>
          <w:color w:val="auto"/>
          <w:kern w:val="2"/>
          <w:sz w:val="24"/>
          <w:szCs w:val="24"/>
          <w:u w:val="none"/>
        </w:rPr>
        <w:t>各地、各校要结合实际，通过勤工助学、“三助”岗位、“绿色通道”、校内资助、社会资助等方式完善学生资助体系。公办普通高校、普通高中要从事业收入中分别足额提取4%—6%、3%—5%的经费用于资助学生，中等职业学校应从事业收入中提取一定比例的资金用于资助学生。民办学校应从学费收入中提取不少于5%的资金，用于奖励和资助学生。</w:t>
      </w:r>
    </w:p>
    <w:p w14:paraId="15B08534">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第二十三条 </w:t>
      </w:r>
      <w:r>
        <w:rPr>
          <w:rFonts w:hint="eastAsia" w:ascii="仿宋" w:hAnsi="仿宋" w:eastAsia="仿宋" w:cs="仿宋"/>
          <w:b w:val="0"/>
          <w:snapToGrid/>
          <w:color w:val="auto"/>
          <w:kern w:val="2"/>
          <w:sz w:val="24"/>
          <w:szCs w:val="24"/>
          <w:u w:val="none"/>
        </w:rPr>
        <w:t>各地要认真贯彻党中央、国务院关于实现巩固拓展脱贫攻坚成果同乡村振兴有效衔接等决策部署，在分配相关资金时，结合实际向脱贫地区倾斜。</w:t>
      </w:r>
    </w:p>
    <w:p w14:paraId="5DD50231">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第二十四条 </w:t>
      </w:r>
      <w:r>
        <w:rPr>
          <w:rFonts w:hint="eastAsia" w:ascii="仿宋" w:hAnsi="仿宋" w:eastAsia="仿宋" w:cs="仿宋"/>
          <w:b w:val="0"/>
          <w:snapToGrid/>
          <w:color w:val="auto"/>
          <w:kern w:val="2"/>
          <w:sz w:val="24"/>
          <w:szCs w:val="24"/>
          <w:u w:val="none"/>
        </w:rPr>
        <w:t>科研院所、党校（行政学院）、</w:t>
      </w:r>
      <w:r>
        <w:rPr>
          <w:rFonts w:hint="eastAsia" w:ascii="仿宋" w:hAnsi="仿宋" w:eastAsia="仿宋" w:cs="仿宋"/>
          <w:b w:val="0"/>
          <w:snapToGrid/>
          <w:color w:val="auto"/>
          <w:kern w:val="2"/>
          <w:sz w:val="24"/>
          <w:szCs w:val="24"/>
          <w:u w:val="none"/>
          <w:lang w:val="en"/>
        </w:rPr>
        <w:t>国家</w:t>
      </w:r>
      <w:r>
        <w:rPr>
          <w:rFonts w:hint="eastAsia" w:ascii="仿宋" w:hAnsi="仿宋" w:eastAsia="仿宋" w:cs="仿宋"/>
          <w:b w:val="0"/>
          <w:snapToGrid/>
          <w:color w:val="auto"/>
          <w:kern w:val="2"/>
          <w:sz w:val="24"/>
          <w:szCs w:val="24"/>
          <w:u w:val="none"/>
        </w:rPr>
        <w:t>会计学院等研究生培养单位学生资助资金管理按照本办法执行，所需资金通过现行渠道解决。</w:t>
      </w:r>
    </w:p>
    <w:p w14:paraId="296CD120">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第二十五条 </w:t>
      </w:r>
      <w:r>
        <w:rPr>
          <w:rFonts w:hint="eastAsia" w:ascii="仿宋" w:hAnsi="仿宋" w:eastAsia="仿宋" w:cs="仿宋"/>
          <w:b w:val="0"/>
          <w:snapToGrid/>
          <w:color w:val="auto"/>
          <w:kern w:val="2"/>
          <w:sz w:val="24"/>
          <w:szCs w:val="24"/>
          <w:u w:val="none"/>
        </w:rPr>
        <w:t>新疆生产建设兵团、农垦等所属学校学生资助资金管理和财政支持方式均按照有关法律法规、现行体制和政策执行。</w:t>
      </w:r>
    </w:p>
    <w:p w14:paraId="47DAE462">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第二十六条 </w:t>
      </w:r>
      <w:r>
        <w:rPr>
          <w:rFonts w:hint="eastAsia" w:ascii="仿宋" w:hAnsi="仿宋" w:eastAsia="仿宋" w:cs="仿宋"/>
          <w:b w:val="0"/>
          <w:snapToGrid/>
          <w:color w:val="auto"/>
          <w:kern w:val="2"/>
          <w:sz w:val="24"/>
          <w:szCs w:val="24"/>
          <w:u w:val="none"/>
        </w:rPr>
        <w:t>各项学生资助政策涉及的申请、评审、发放、管理等工作按照《学生资助资金管理实施细则》执行。</w:t>
      </w:r>
    </w:p>
    <w:p w14:paraId="5897A02B">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第二十七条 </w:t>
      </w:r>
      <w:r>
        <w:rPr>
          <w:rFonts w:hint="eastAsia" w:ascii="仿宋" w:hAnsi="仿宋" w:eastAsia="仿宋" w:cs="仿宋"/>
          <w:b w:val="0"/>
          <w:snapToGrid/>
          <w:color w:val="auto"/>
          <w:kern w:val="2"/>
          <w:sz w:val="24"/>
          <w:szCs w:val="24"/>
          <w:u w:val="none"/>
        </w:rPr>
        <w:t>各地要根据本办法，结合实际制定实施办法，抄送财政部、教育部、人力资源社会保障部。各中央高校要根据本办法制定具体实施办法，抄送财政部、教育部和中央主管部门。</w:t>
      </w:r>
    </w:p>
    <w:p w14:paraId="4F66499D">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第二十八条 </w:t>
      </w:r>
      <w:r>
        <w:rPr>
          <w:rFonts w:hint="eastAsia" w:ascii="仿宋" w:hAnsi="仿宋" w:eastAsia="仿宋" w:cs="仿宋"/>
          <w:b w:val="0"/>
          <w:snapToGrid/>
          <w:color w:val="auto"/>
          <w:kern w:val="2"/>
          <w:sz w:val="24"/>
          <w:szCs w:val="24"/>
          <w:u w:val="none"/>
        </w:rPr>
        <w:t>本办法由财政部、教育部、人力资源社会保障部、退役军人部、中央军委国防动员部按职责负责解释。</w:t>
      </w:r>
    </w:p>
    <w:p w14:paraId="1D5ED127">
      <w:pPr>
        <w:keepNext w:val="0"/>
        <w:keepLines w:val="0"/>
        <w:pageBreakBefore w:val="0"/>
        <w:widowControl w:val="0"/>
        <w:kinsoku/>
        <w:wordWrap/>
        <w:overflowPunct/>
        <w:autoSpaceDE/>
        <w:autoSpaceDN/>
        <w:bidi w:val="0"/>
        <w:adjustRightInd w:val="0"/>
        <w:snapToGrid/>
        <w:spacing w:line="240" w:lineRule="auto"/>
        <w:ind w:firstLine="482" w:firstLineChars="200"/>
        <w:textAlignment w:val="auto"/>
        <w:outlineLvl w:val="9"/>
        <w:rPr>
          <w:rFonts w:hint="eastAsia" w:ascii="仿宋" w:hAnsi="仿宋" w:eastAsia="仿宋" w:cs="仿宋"/>
          <w:b w:val="0"/>
          <w:snapToGrid/>
          <w:color w:val="auto"/>
          <w:kern w:val="2"/>
          <w:sz w:val="24"/>
          <w:szCs w:val="24"/>
          <w:u w:val="none"/>
        </w:rPr>
      </w:pPr>
      <w:r>
        <w:rPr>
          <w:rFonts w:hint="eastAsia" w:ascii="仿宋" w:hAnsi="仿宋" w:eastAsia="仿宋" w:cs="仿宋"/>
          <w:b/>
          <w:snapToGrid/>
          <w:color w:val="auto"/>
          <w:kern w:val="2"/>
          <w:sz w:val="24"/>
          <w:szCs w:val="24"/>
          <w:u w:val="none"/>
        </w:rPr>
        <w:t xml:space="preserve">第二十九条 </w:t>
      </w:r>
      <w:r>
        <w:rPr>
          <w:rFonts w:hint="eastAsia" w:ascii="仿宋" w:hAnsi="仿宋" w:eastAsia="仿宋" w:cs="仿宋"/>
          <w:b w:val="0"/>
          <w:snapToGrid/>
          <w:color w:val="auto"/>
          <w:kern w:val="2"/>
          <w:sz w:val="24"/>
          <w:szCs w:val="24"/>
          <w:u w:val="none"/>
        </w:rPr>
        <w:t>本办法自印发之日起施行。《财政部 教育部 人力资源社会保障部 退役军人部 中央军委国防动员部关于印发&lt;学生资助资金管理办法&gt;的通知》（财科教〔2019〕19号）同时废止。</w:t>
      </w:r>
    </w:p>
    <w:p w14:paraId="50D1CB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28" w:name="_Toc2215"/>
      <w:bookmarkStart w:id="29" w:name="_Toc811"/>
      <w:r>
        <w:rPr>
          <w:rFonts w:hint="eastAsia" w:ascii="宋体" w:hAnsi="宋体" w:eastAsia="宋体" w:cs="宋体"/>
          <w:b/>
          <w:bCs/>
          <w:i w:val="0"/>
          <w:iCs w:val="0"/>
          <w:caps w:val="0"/>
          <w:color w:val="auto"/>
          <w:spacing w:val="0"/>
          <w:sz w:val="36"/>
          <w:szCs w:val="36"/>
          <w:u w:val="none"/>
          <w:shd w:val="clear" w:color="auto" w:fill="FFFFFF"/>
        </w:rPr>
        <w:t>学校招收和培养国际学生管理办法</w:t>
      </w:r>
      <w:bookmarkEnd w:id="28"/>
      <w:bookmarkEnd w:id="29"/>
    </w:p>
    <w:p w14:paraId="26240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 总则</w:t>
      </w:r>
    </w:p>
    <w:p w14:paraId="13CBB4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规范学校招收、培养、管理国际学生的行为，为国际学生在中国境内学校学习提供便利，增进教育对外交流与合作，提高中国教育国际化水平，根据《中华人民共和国教育法》《中华人民共和国出境入境管理法》等法律法规，制定本办法。</w:t>
      </w:r>
    </w:p>
    <w:p w14:paraId="5DA9C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本办法所称学校，是指中华人民共和国境内实施学前教育、初等教育、中等教育和高等教育的学校。</w:t>
      </w:r>
    </w:p>
    <w:p w14:paraId="4210D0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本办法所称国际学生，是指根据《中华人民共和国国籍法》不具有中国国籍且在学校接受教育的外国学生。</w:t>
      </w:r>
    </w:p>
    <w:p w14:paraId="58FE2B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本办法第二至五章适用于高等学校。实施学前、初等、中等教育的学校，其对国际学生的招生、教学和校内管理，按照省、自治区、直辖市的规定执行。</w:t>
      </w:r>
    </w:p>
    <w:p w14:paraId="4C72B0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rPr>
        <w:t xml:space="preserve"> 学校招收和培养国际学生，应当遵守中国法律法规和国家政策；应当维护国家主权、安全和社会公共利益；应当规范管理、保证质量。</w:t>
      </w:r>
    </w:p>
    <w:p w14:paraId="15C79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国际学生应当遵守中国法律法规，尊重中国风俗习惯，遵守学校规章制度，完成学校学习任务。</w:t>
      </w:r>
    </w:p>
    <w:p w14:paraId="3B8DCA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国务院教育行政部门统筹管理全国国际学生工作，负责制定招收、培养国际学生的宏观政策，指导、协调省、自治区、直辖市人民政府教育行政部门和学校开展国际学生工作，并可委托有关单位和行业组织承担国际学生的管理和服务工作。</w:t>
      </w:r>
    </w:p>
    <w:p w14:paraId="286CCC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国务院外交、公安等行政部门按照职责分工，做好国际学生的相关管理工作。</w:t>
      </w:r>
    </w:p>
    <w:p w14:paraId="449A9B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rPr>
        <w:t xml:space="preserve"> 省、自治区、直辖市人民政府教育行政部门对本行政区域内国际学生工作进行指导、协调和监管，负责研究制定本行政区域内学前、初等、中等教育阶段国际学生工作的相关政策。</w:t>
      </w:r>
    </w:p>
    <w:p w14:paraId="7C8CF6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省、自治区、直辖市人民政府外事、公安等行政部门按照职责分工，做好国际学生的相关管理工作。</w:t>
      </w:r>
    </w:p>
    <w:p w14:paraId="58A866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rPr>
        <w:t xml:space="preserve"> 招收国际学生的学校，应当建立健全国际学生招收、培养、管理和服务制度，具体负责国际学生的招收与培养。</w:t>
      </w:r>
    </w:p>
    <w:p w14:paraId="4008B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 招生管理</w:t>
      </w:r>
    </w:p>
    <w:p w14:paraId="61527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第七条 </w:t>
      </w:r>
      <w:r>
        <w:rPr>
          <w:rFonts w:hint="eastAsia" w:ascii="仿宋" w:hAnsi="仿宋" w:eastAsia="仿宋" w:cs="仿宋"/>
          <w:i w:val="0"/>
          <w:iCs w:val="0"/>
          <w:caps w:val="0"/>
          <w:color w:val="auto"/>
          <w:spacing w:val="0"/>
          <w:sz w:val="24"/>
          <w:szCs w:val="24"/>
          <w:shd w:val="clear" w:color="auto" w:fill="FFFFFF"/>
        </w:rPr>
        <w:t>招收国际学生的高等学校，应当具备相应的教育教学条件和培养能力，并依照国家有关规定自主招收国际学生。</w:t>
      </w:r>
    </w:p>
    <w:p w14:paraId="63D2BD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rPr>
        <w:t xml:space="preserve"> 招收国际学生的高等学校，应当按照国务院教育行政部门规定的事项和程序进行备案。</w:t>
      </w:r>
    </w:p>
    <w:p w14:paraId="6D3DDC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rPr>
        <w:t xml:space="preserve"> 高等学校招收国际学生，接受学历教育的类别为：专科生、本科生、硕士研究生和博士研究生；接受非学历教育的类别为：预科生、进修生和研究学者。</w:t>
      </w:r>
    </w:p>
    <w:p w14:paraId="2E19D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rPr>
        <w:t xml:space="preserve"> 高等学校按照其办学条件和培养能力自主确定国际学生招生计划和专业，国家另有规定的除外。</w:t>
      </w:r>
    </w:p>
    <w:p w14:paraId="765A53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rPr>
        <w:t xml:space="preserve"> 高等学校按照国家招生规定，制定和公布本校国际学生招生简章，并按照招生简章规定的条件和程序招收国际学生。</w:t>
      </w:r>
    </w:p>
    <w:p w14:paraId="11240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第十二条 </w:t>
      </w:r>
      <w:r>
        <w:rPr>
          <w:rFonts w:hint="eastAsia" w:ascii="仿宋" w:hAnsi="仿宋" w:eastAsia="仿宋" w:cs="仿宋"/>
          <w:i w:val="0"/>
          <w:iCs w:val="0"/>
          <w:caps w:val="0"/>
          <w:color w:val="auto"/>
          <w:spacing w:val="0"/>
          <w:sz w:val="24"/>
          <w:szCs w:val="24"/>
          <w:shd w:val="clear" w:color="auto" w:fill="FFFFFF"/>
        </w:rPr>
        <w:t>高等学校应当对报名申请的外国公民的入学资格和经济保证证明进行审查，对其进行考试或者考核。国际学生的录取由学校决定；对不符合招生条件的，学校不得招收。</w:t>
      </w:r>
    </w:p>
    <w:p w14:paraId="17FD94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第十三条 </w:t>
      </w:r>
      <w:r>
        <w:rPr>
          <w:rFonts w:hint="eastAsia" w:ascii="仿宋" w:hAnsi="仿宋" w:eastAsia="仿宋" w:cs="仿宋"/>
          <w:i w:val="0"/>
          <w:iCs w:val="0"/>
          <w:caps w:val="0"/>
          <w:color w:val="auto"/>
          <w:spacing w:val="0"/>
          <w:sz w:val="24"/>
          <w:szCs w:val="24"/>
          <w:shd w:val="clear" w:color="auto" w:fill="FFFFFF"/>
        </w:rPr>
        <w:t>高等学校经征得原招生学校同意，可以接收由其他学校录取或者转学的国际学生。</w:t>
      </w:r>
    </w:p>
    <w:p w14:paraId="1B7A5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rPr>
        <w:t xml:space="preserve"> 高等学校对国际学生的收费项目和标准，按照国家有关规定执行。</w:t>
      </w:r>
    </w:p>
    <w:p w14:paraId="54BB23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高等学校应当公布对国际学生的收费项目、收费标准和退学、转学的退费规定。收费、退费以人民币计价。</w:t>
      </w:r>
    </w:p>
    <w:p w14:paraId="7F4918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 教学管理</w:t>
      </w:r>
    </w:p>
    <w:p w14:paraId="732460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rPr>
        <w:t xml:space="preserve"> 高等学校应当将国际学生教学计划纳入学校总体教学计划，选派适合国际学生教学的师资，建立健全教育教学质量保障制度。</w:t>
      </w:r>
    </w:p>
    <w:p w14:paraId="790A71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rPr>
        <w:t xml:space="preserve"> 国际学生应当按照高等学校的课程安排和教学计划参加课程学习，并应当按照规定参加相应的毕业考试或者考核。学校应当如实记录其学习成绩和日常表现。</w:t>
      </w:r>
    </w:p>
    <w:p w14:paraId="63DCBD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汉语和中国概况应当作为高等学历教育的必修课；政治理论应当作为学习哲学、政治学专业的国际学生的必修课。</w:t>
      </w:r>
    </w:p>
    <w:p w14:paraId="207E2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rPr>
        <w:t xml:space="preserve"> 国际学生入学后，经学生申请、高等学校同意，国际学生可以转专业。转专业条件和程序由学校规定。</w:t>
      </w:r>
    </w:p>
    <w:p w14:paraId="7F68F2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第十八条 </w:t>
      </w:r>
      <w:r>
        <w:rPr>
          <w:rFonts w:hint="eastAsia" w:ascii="仿宋" w:hAnsi="仿宋" w:eastAsia="仿宋" w:cs="仿宋"/>
          <w:i w:val="0"/>
          <w:iCs w:val="0"/>
          <w:caps w:val="0"/>
          <w:color w:val="auto"/>
          <w:spacing w:val="0"/>
          <w:sz w:val="24"/>
          <w:szCs w:val="24"/>
          <w:shd w:val="clear" w:color="auto" w:fill="FFFFFF"/>
        </w:rPr>
        <w:t>中华人民共和国通用语言文字是高等学校培养国际学生的基本教学语言。对国家通用语言文字水平达不到学习要求的国际学生，学校可以提供必要的补习条件。</w:t>
      </w:r>
    </w:p>
    <w:p w14:paraId="54BBE2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具备条件的高等学校，可以为国际学生开设使用外国语言进行教学的专业课程。使用外国语言接受高等学历教育的国际学生，学位论文可以使用相应的外国文字撰写</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论文摘要应为中文；学位论文答辩是否使用外国语言，由学校确定。</w:t>
      </w:r>
    </w:p>
    <w:p w14:paraId="493449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rPr>
        <w:t xml:space="preserve"> 高等学校按照教学计划组织国际学生参加教学实习和社会实践，选择实习、实践地点应当遵守国家有关规定。</w:t>
      </w:r>
    </w:p>
    <w:p w14:paraId="3400BB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rPr>
        <w:t xml:space="preserve"> 高等学校根据国家有关规定为国际学生颁发学历证书或者其他学业证书。对接受高等学历教育的国际学生，高等学校应当及时为其办理学籍和毕业证书电子注册。</w:t>
      </w:r>
    </w:p>
    <w:p w14:paraId="2C7EBB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高等学校为符合学位授予条件的国际学生颁发学位证书。</w:t>
      </w:r>
    </w:p>
    <w:p w14:paraId="659FA3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 校内管理</w:t>
      </w:r>
    </w:p>
    <w:p w14:paraId="0D9337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第二十二条 </w:t>
      </w:r>
      <w:r>
        <w:rPr>
          <w:rFonts w:hint="eastAsia" w:ascii="仿宋" w:hAnsi="仿宋" w:eastAsia="仿宋" w:cs="仿宋"/>
          <w:i w:val="0"/>
          <w:iCs w:val="0"/>
          <w:caps w:val="0"/>
          <w:color w:val="auto"/>
          <w:spacing w:val="0"/>
          <w:sz w:val="24"/>
          <w:szCs w:val="24"/>
          <w:shd w:val="clear" w:color="auto" w:fill="FFFFFF"/>
        </w:rPr>
        <w:t>高等学校应当明确承担国际学生管理职能的工作机构，负责统筹协调国际学生的招收、教学、日常管理和服务以及毕业后的校友联系等工作。</w:t>
      </w:r>
    </w:p>
    <w:p w14:paraId="07134B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rPr>
        <w:t xml:space="preserve"> 高等学校应当向国际学生公开学校基本情况、教育教学情况、招生简章以及国际学生管理与服务制度，方便国际学生获取信息。</w:t>
      </w:r>
    </w:p>
    <w:p w14:paraId="64B279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rPr>
        <w:t xml:space="preserve"> 高等学校应当为国际学生提供食宿等必要的生活服务设施，建立健全并公布服务设施使用管理制度。国际学生在学校宿舍外居住的，应当及时到居住地公安部门办理登记手续。</w:t>
      </w:r>
    </w:p>
    <w:p w14:paraId="25786B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rPr>
        <w:t xml:space="preserve"> 高等学校应当对国际学生开展中国法律法规、校纪校规、国情校情、中华优秀传统文化和风俗习惯等方面内容的教育，帮助其尽快熟悉和适应学习、生活环境。</w:t>
      </w:r>
    </w:p>
    <w:p w14:paraId="1CA777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设置国际学生辅导员岗位，了解国际学生的学习、生活需求，及时做好信息、咨询、文体活动等方面服务工作。国际学生辅导员配备比例不低于中国学生辅导员比例，与中国学生辅导员享有同等待遇。</w:t>
      </w:r>
    </w:p>
    <w:p w14:paraId="1CA66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rPr>
        <w:t xml:space="preserve"> 高等学校鼓励国际学生参加有益于身心健康的文体活动，为其参加文体活动提供便利条件。国际学生可以自愿参加公益活动、中国重大节日的庆祝活动。</w:t>
      </w:r>
    </w:p>
    <w:p w14:paraId="783814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高等学校一般不组织国际学生参加军训、政治性活动。</w:t>
      </w:r>
    </w:p>
    <w:p w14:paraId="773915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rPr>
        <w:t xml:space="preserve"> 国际学生经高等学校同意，可以在校内指定的地点和范围举行庆祝本国重要传统节日的活动，但不得有反对、攻击其他国家、民族的内容或者违反公共道德的言行。</w:t>
      </w:r>
    </w:p>
    <w:p w14:paraId="711E6D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rPr>
        <w:t xml:space="preserve"> 国际学生经高等学校批准，可以在学校内成立联谊团体，在中国</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规定的范围内活动，并接受学校的指导和管理。</w:t>
      </w:r>
    </w:p>
    <w:p w14:paraId="72997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rPr>
        <w:t xml:space="preserve"> 高等学校应当尊重国际学生的民族习俗和宗教信仰，但不提供宗教活动场所。学校内不得进行传教、宗教聚会等任何宗教活动。</w:t>
      </w:r>
    </w:p>
    <w:p w14:paraId="1408D5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rPr>
        <w:t xml:space="preserve"> 国际学生在高等学校学习期间可以参加勤工助学活动，但不得就业、经商或从事其他经营性活动。</w:t>
      </w:r>
    </w:p>
    <w:p w14:paraId="071DD4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国际学生勤工助学的具体管理规定，由国务院教育行政部门会同有关部门另行制订。</w:t>
      </w:r>
    </w:p>
    <w:p w14:paraId="6F75E2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rPr>
        <w:t xml:space="preserve"> 高等学校参照中国学生学籍管理规定开展国际学生学籍管理工作。学校对国际学生做出退学处理或者开除学籍处分的，应当按照国务院教育行政部门的规定进行备案。</w:t>
      </w:r>
    </w:p>
    <w:p w14:paraId="04F2DE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 奖学金</w:t>
      </w:r>
    </w:p>
    <w:p w14:paraId="48FC0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rPr>
        <w:t xml:space="preserve"> 中国政府为接受高等教育的国际学生设立中国政府奖学金，并鼓励地方人民政府设立国际学生奖学金。</w:t>
      </w:r>
    </w:p>
    <w:p w14:paraId="2B1EC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中国政府奖学金的管理办法，由国务院有关行政部门制定。</w:t>
      </w:r>
    </w:p>
    <w:p w14:paraId="6325F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第三十三条 </w:t>
      </w:r>
      <w:r>
        <w:rPr>
          <w:rFonts w:hint="eastAsia" w:ascii="仿宋" w:hAnsi="仿宋" w:eastAsia="仿宋" w:cs="仿宋"/>
          <w:i w:val="0"/>
          <w:iCs w:val="0"/>
          <w:caps w:val="0"/>
          <w:color w:val="auto"/>
          <w:spacing w:val="0"/>
          <w:sz w:val="24"/>
          <w:szCs w:val="24"/>
          <w:shd w:val="clear" w:color="auto" w:fill="FFFFFF"/>
        </w:rPr>
        <w:t>国务院教育行政部门择优委托高等学校培养中国政府奖学金生。承担中国政府奖学金生培养任务的高等学校，应当优先招收中国政府奖学金生。</w:t>
      </w:r>
    </w:p>
    <w:p w14:paraId="5BF996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rPr>
        <w:t xml:space="preserve"> 高等学校可以为国际学生设立奖学金。鼓励企事业单位、社会团体及其他社会组织和个人设立国际学生奖学金，但不得附加不合理条件。</w:t>
      </w:r>
    </w:p>
    <w:p w14:paraId="46C8E6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 社会管理</w:t>
      </w:r>
    </w:p>
    <w:p w14:paraId="281A5D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第三十五条 </w:t>
      </w:r>
      <w:r>
        <w:rPr>
          <w:rFonts w:hint="eastAsia" w:ascii="仿宋" w:hAnsi="仿宋" w:eastAsia="仿宋" w:cs="仿宋"/>
          <w:i w:val="0"/>
          <w:iCs w:val="0"/>
          <w:caps w:val="0"/>
          <w:color w:val="auto"/>
          <w:spacing w:val="0"/>
          <w:sz w:val="24"/>
          <w:szCs w:val="24"/>
          <w:shd w:val="clear" w:color="auto" w:fill="FFFFFF"/>
        </w:rPr>
        <w:t>外国人申请到本办法第二条所指的学校学习的，应当在入境前根据其学习期限向中国驻其国籍国或居住地国使领馆或外交部委托的其他驻外机构申请办理X1字或X2字签证，按照规定提交经教育主管部门备案的证明和学校出具的录取通知书等相关材料。</w:t>
      </w:r>
    </w:p>
    <w:p w14:paraId="1FBB8E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rPr>
        <w:t xml:space="preserve"> 国际学生所持学习类签证注明入境后需要办理居留证件的，应当自入境之日起三十日内，向拟居留地公安机关出入境管理部门申请办理学习类外国人居留证件。</w:t>
      </w:r>
    </w:p>
    <w:p w14:paraId="60571A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rPr>
        <w:t xml:space="preserve"> 外交部对外国驻华外交代表机构、领事机构及国际组织驻华代表机构人员及其随任家属申请到学校学习另有规定的，依照外交部规定执行。未按规定办理相关手续的，学校不得招收。</w:t>
      </w:r>
    </w:p>
    <w:p w14:paraId="472D14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rPr>
        <w:t xml:space="preserve"> 学校招收未满十八周岁且父母不在中国境内常住的国际学生，须要求其父母正式委托在中国境内常住的外国人或者中国人作为该国际学生的监护人，并提供相关证明材料。</w:t>
      </w:r>
    </w:p>
    <w:p w14:paraId="21BCE2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可以接受以团组形式短期学习的国际学生，但应当预先与外方派遣单位签订协议。实施初等、中等教育的学校接受团组形式短期学习国际学生的，外方派遣单位应当按照其所在国法律规定，预先办理有关组织未成年人出入境所需的法律手续，并应当派人随团并担任国际学生在学校学习期间的监护人。</w:t>
      </w:r>
    </w:p>
    <w:p w14:paraId="13C2D9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rPr>
        <w:t xml:space="preserve"> 国际学生入学时应当按照中国卫生行政部门的规定到中国卫生检疫部门办理《外国人体格检查记录》确认手续或者进行体检。经体检确认患有《中华人民共和国出境入境管理法》规定的严重精神障碍、传染性肺结核病或者有可能对公共卫生造成重大危害的其他传染病的，由公安部门依法处理。</w:t>
      </w:r>
    </w:p>
    <w:p w14:paraId="31D920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 xml:space="preserve">第四十条 </w:t>
      </w:r>
      <w:r>
        <w:rPr>
          <w:rFonts w:hint="eastAsia" w:ascii="仿宋" w:hAnsi="仿宋" w:eastAsia="仿宋" w:cs="仿宋"/>
          <w:i w:val="0"/>
          <w:iCs w:val="0"/>
          <w:caps w:val="0"/>
          <w:color w:val="auto"/>
          <w:spacing w:val="0"/>
          <w:sz w:val="24"/>
          <w:szCs w:val="24"/>
          <w:shd w:val="clear" w:color="auto" w:fill="FFFFFF"/>
        </w:rPr>
        <w:t>学校实行国际学生全员保险制度。国际学生必须按照国家有关规定和学校要求投保。对未按照规定购买保险的，应限期投保，逾期不投保的，学校不予录取；对于已在学校学习的，应予退学或不予注册。</w:t>
      </w:r>
    </w:p>
    <w:p w14:paraId="5262F0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 监督管理</w:t>
      </w:r>
    </w:p>
    <w:p w14:paraId="61C5C5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第四十一条 </w:t>
      </w:r>
      <w:r>
        <w:rPr>
          <w:rFonts w:hint="eastAsia" w:ascii="仿宋" w:hAnsi="仿宋" w:eastAsia="仿宋" w:cs="仿宋"/>
          <w:i w:val="0"/>
          <w:iCs w:val="0"/>
          <w:caps w:val="0"/>
          <w:color w:val="auto"/>
          <w:spacing w:val="0"/>
          <w:sz w:val="24"/>
          <w:szCs w:val="24"/>
          <w:shd w:val="clear" w:color="auto" w:fill="FFFFFF"/>
        </w:rPr>
        <w:t>国务院教育行政部门建立健全国际学生培养质量监督制度。省、自治区、直辖市教育行政部门应当对本行政区域的国际学生培养进行监督。</w:t>
      </w:r>
    </w:p>
    <w:p w14:paraId="3DA0EE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rPr>
        <w:t xml:space="preserve"> 负有国际学生管理职责的国务院教育、公安、外交等行政部门，应当利用现代信息技术建立国际学生信息管理系统，推进信息共享工作机制，不断完善国际学生的管理与服务工作。</w:t>
      </w:r>
    </w:p>
    <w:p w14:paraId="6C8991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第四十三条 </w:t>
      </w:r>
      <w:r>
        <w:rPr>
          <w:rFonts w:hint="eastAsia" w:ascii="仿宋" w:hAnsi="仿宋" w:eastAsia="仿宋" w:cs="仿宋"/>
          <w:i w:val="0"/>
          <w:iCs w:val="0"/>
          <w:caps w:val="0"/>
          <w:color w:val="auto"/>
          <w:spacing w:val="0"/>
          <w:sz w:val="24"/>
          <w:szCs w:val="24"/>
          <w:shd w:val="clear" w:color="auto" w:fill="FFFFFF"/>
        </w:rPr>
        <w:t>对违反《中华人民共和国出境入境管理法》《中华人民共和国治安管理处罚法》以及《中华人民共和国外国人入境出境管理条例》《中华人民共和国境内外国人宗教活动管理规定》等法律法规规定的国际学生，公安等主管部门应当依法处理。</w:t>
      </w:r>
    </w:p>
    <w:p w14:paraId="4A92A5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i w:val="0"/>
          <w:iCs w:val="0"/>
          <w:caps w:val="0"/>
          <w:color w:val="auto"/>
          <w:spacing w:val="0"/>
          <w:sz w:val="24"/>
          <w:szCs w:val="24"/>
          <w:shd w:val="clear" w:color="auto" w:fill="FFFFFF"/>
        </w:rPr>
        <w:t xml:space="preserve"> 高等学校在国际学生招收和培养过程中出现以下行为的，主管教育行政部门应当责令其整改，按照《中华人民共和国教育法》的有关规定追究法律责任，并可以限制其招收国际学生：</w:t>
      </w:r>
    </w:p>
    <w:p w14:paraId="4DCFA2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（一）违反国家规定和学校招生规定招生的；</w:t>
      </w:r>
    </w:p>
    <w:p w14:paraId="25479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（二）在招生过程中存在牟利行为的；</w:t>
      </w:r>
    </w:p>
    <w:p w14:paraId="7408E5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（三）未公开收费项目、标准和未按项目、标准收费的；</w:t>
      </w:r>
    </w:p>
    <w:p w14:paraId="236BA9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（四）违规颁发学位证书、学历证书或其他学业证书的；</w:t>
      </w:r>
    </w:p>
    <w:p w14:paraId="39A88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（五）教学质量低劣或管理与服务不到位，造成不良社会影响的；</w:t>
      </w:r>
    </w:p>
    <w:p w14:paraId="386CF0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（六）其他违法违规行为。</w:t>
      </w:r>
    </w:p>
    <w:p w14:paraId="1D5EA9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第八章 附则</w:t>
      </w:r>
    </w:p>
    <w:p w14:paraId="4F7C93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rPr>
        <w:t xml:space="preserve"> 本办法中的短期学习是指在中国学校学习时间不超过180日（含），长期学习是指在中国学校学习时间超过180日。</w:t>
      </w:r>
    </w:p>
    <w:p w14:paraId="6D97A9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第四十六条 </w:t>
      </w:r>
      <w:r>
        <w:rPr>
          <w:rFonts w:hint="eastAsia" w:ascii="仿宋" w:hAnsi="仿宋" w:eastAsia="仿宋" w:cs="仿宋"/>
          <w:i w:val="0"/>
          <w:iCs w:val="0"/>
          <w:caps w:val="0"/>
          <w:color w:val="auto"/>
          <w:spacing w:val="0"/>
          <w:sz w:val="24"/>
          <w:szCs w:val="24"/>
          <w:shd w:val="clear" w:color="auto" w:fill="FFFFFF"/>
        </w:rPr>
        <w:t>中国境内经批准承担研究生教育任务的科学研究机构招收国际学生的，按照本办法执行。</w:t>
      </w:r>
    </w:p>
    <w:p w14:paraId="440C90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教育行政部门批准的实施非学历教育的教育机构招收国际学生的，参照本办法执行。</w:t>
      </w:r>
    </w:p>
    <w:p w14:paraId="607EF8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香港特别行政区、澳门特别行政区、台湾地区学生的招收、培养和管理，以及中国境内外籍人员子女学校的招生、培养和管理，按照国家其他有关规定执行。</w:t>
      </w:r>
    </w:p>
    <w:p w14:paraId="54D551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i w:val="0"/>
          <w:iCs w:val="0"/>
          <w:caps w:val="0"/>
          <w:color w:val="auto"/>
          <w:spacing w:val="0"/>
          <w:sz w:val="24"/>
          <w:szCs w:val="24"/>
          <w:shd w:val="clear" w:color="auto" w:fill="FFFFFF"/>
        </w:rPr>
        <w:t xml:space="preserve"> 省、自治区、直辖市人民政府教育、外事、公安等部门，应当根据本办法，制定本省、自治区、直辖市的管理规定。</w:t>
      </w:r>
    </w:p>
    <w:p w14:paraId="25189F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rPr>
        <w:t xml:space="preserve"> 本办法自2017年7月1日起施行。 教育部、外交部、公安部2000年1月31日发布的《高等学校接受外国留学生管理规定》、教育部1999年7月21日发布的《中小学接受外国学生管理暂行办法》同时废止。</w:t>
      </w:r>
    </w:p>
    <w:p w14:paraId="47380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30" w:name="_Toc7758"/>
      <w:bookmarkStart w:id="31" w:name="_Toc28337"/>
      <w:r>
        <w:rPr>
          <w:rFonts w:hint="eastAsia" w:ascii="宋体" w:hAnsi="宋体" w:eastAsia="宋体" w:cs="宋体"/>
          <w:b/>
          <w:bCs/>
          <w:i w:val="0"/>
          <w:iCs w:val="0"/>
          <w:caps w:val="0"/>
          <w:color w:val="auto"/>
          <w:spacing w:val="0"/>
          <w:sz w:val="36"/>
          <w:szCs w:val="36"/>
          <w:u w:val="none"/>
          <w:shd w:val="clear" w:color="auto" w:fill="FFFFFF"/>
        </w:rPr>
        <w:t>中共中央 国务院关于全面加强新时代大中小学劳动教育的意见</w:t>
      </w:r>
      <w:bookmarkEnd w:id="30"/>
      <w:bookmarkEnd w:id="31"/>
    </w:p>
    <w:p w14:paraId="4DB8C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为构建德智体美劳全面培养的教育体系，现就加强新时代大中小学劳动教育提出如下意见。</w:t>
      </w:r>
    </w:p>
    <w:p w14:paraId="7FD61E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一、充分认识新时代培养社会主义建设者和接班人对加强劳动教育的新要求</w:t>
      </w:r>
    </w:p>
    <w:p w14:paraId="0547BB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（一）重大意义。</w:t>
      </w:r>
      <w:r>
        <w:rPr>
          <w:rFonts w:hint="eastAsia" w:ascii="仿宋" w:hAnsi="仿宋" w:eastAsia="仿宋" w:cs="仿宋"/>
          <w:i w:val="0"/>
          <w:iCs w:val="0"/>
          <w:caps w:val="0"/>
          <w:color w:val="auto"/>
          <w:spacing w:val="0"/>
          <w:sz w:val="24"/>
          <w:szCs w:val="24"/>
        </w:rPr>
        <w:t>劳动教育是中国特色社会主义教育制度的重要内容，直接决定社会主义建设者和接班人的劳动精神面貌、劳动价值取向和劳动技能水平。长期以来，各地区和学校坚持教育与生产劳动相结合，在实践育人方面取得了一定成效。同时也要看到，近年来一些青少年中出现了不珍惜劳动成果、不想劳动、不会劳动的现象，劳动的独特育人价值在一定程度上被忽视，劳动教育正被淡化、弱化。对此，全党全社会必须高度重视，采取有效措施切实加强劳动教育。</w:t>
      </w:r>
    </w:p>
    <w:p w14:paraId="4F0D2E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（二）指导思想。</w:t>
      </w:r>
      <w:r>
        <w:rPr>
          <w:rFonts w:hint="eastAsia" w:ascii="仿宋" w:hAnsi="仿宋" w:eastAsia="仿宋" w:cs="仿宋"/>
          <w:i w:val="0"/>
          <w:iCs w:val="0"/>
          <w:caps w:val="0"/>
          <w:color w:val="auto"/>
          <w:spacing w:val="0"/>
          <w:sz w:val="24"/>
          <w:szCs w:val="24"/>
        </w:rPr>
        <w:t>以习近平新时代中国特色社会主义思想为指导，全面贯彻党的教育方针，落实全国教育大会精神，坚持立德树人，坚持培育和践行社会主义核心价值观，把劳动教育纳入人才培养全过程，贯通大中小学各学段，贯穿家庭、学校、社会各方面，与德育、智育、体育、美育相融合，紧密结合经济社会发展变化和学生生活实际，积极探索具有中国特色的劳动教育模式，创新体制机制，注重教育实效，实现知行合一，促进学生形成正确的世界观、人生观、价值观。</w:t>
      </w:r>
    </w:p>
    <w:p w14:paraId="5EE164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（三）基本原则</w:t>
      </w:r>
    </w:p>
    <w:p w14:paraId="33FBA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把握育人导向。坚持党的领导，围绕培养担当民族复兴大任的时代新人，着力提升学生综合素质，促进学生全面发展、健康成长。把准劳动教育价值取向，引导学生树立正确的劳动观，崇尚劳动、尊重劳动，增强对劳动人民的感情，报效国家，奉献社会。</w:t>
      </w:r>
    </w:p>
    <w:p w14:paraId="217E30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——遵循教育规律。符合学生年龄特点，以体力劳动为主，注意手脑并用、安全适度，强化实践体验，让学生亲历劳动过程，提升育人实效性。</w:t>
      </w:r>
    </w:p>
    <w:p w14:paraId="36C147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——体现时代特征。适应科技发展和产业变革，针对劳动新形态，注重新兴技术支撑和社会服务新变化。深化产教融合，改进劳动教育方式。强化诚实合法劳动意识，培养科学精神，提高创造性劳动能力。</w:t>
      </w:r>
    </w:p>
    <w:p w14:paraId="7477BA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——强化综合实施。加强政府统筹，拓宽劳动教育途径，整合家庭、学校、社会各方面力量。家庭劳动教育要日常化，学校劳动教育要规范化，社会劳动教育要多样化，形成协同育人格局。</w:t>
      </w:r>
    </w:p>
    <w:p w14:paraId="41E8E3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——坚持因地制宜。根据各地区和学校实际，结合当地在自然、经济、文化等方面条件，充分挖掘行业企业、职业院校等可利用资源，宜工则工、宜农则农，采取多种方式开展劳动教育，避免“一刀切”。</w:t>
      </w:r>
    </w:p>
    <w:p w14:paraId="3AC30F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二、全面构建体现时代特征的劳动教育体系</w:t>
      </w:r>
    </w:p>
    <w:p w14:paraId="4EB059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（四）把握劳动教育基本内涵。</w:t>
      </w:r>
      <w:r>
        <w:rPr>
          <w:rFonts w:hint="eastAsia" w:ascii="仿宋" w:hAnsi="仿宋" w:eastAsia="仿宋" w:cs="仿宋"/>
          <w:i w:val="0"/>
          <w:iCs w:val="0"/>
          <w:caps w:val="0"/>
          <w:color w:val="auto"/>
          <w:spacing w:val="0"/>
          <w:sz w:val="24"/>
          <w:szCs w:val="24"/>
        </w:rPr>
        <w:t>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p w14:paraId="0A7C66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（五）明确劳动教育总体目标。</w:t>
      </w:r>
      <w:r>
        <w:rPr>
          <w:rFonts w:hint="eastAsia" w:ascii="仿宋" w:hAnsi="仿宋" w:eastAsia="仿宋" w:cs="仿宋"/>
          <w:i w:val="0"/>
          <w:iCs w:val="0"/>
          <w:caps w:val="0"/>
          <w:color w:val="auto"/>
          <w:spacing w:val="0"/>
          <w:sz w:val="24"/>
          <w:szCs w:val="24"/>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p w14:paraId="4A6371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（六）设置劳动教育课程。</w:t>
      </w:r>
      <w:r>
        <w:rPr>
          <w:rFonts w:hint="eastAsia" w:ascii="仿宋" w:hAnsi="仿宋" w:eastAsia="仿宋" w:cs="仿宋"/>
          <w:i w:val="0"/>
          <w:iCs w:val="0"/>
          <w:caps w:val="0"/>
          <w:color w:val="auto"/>
          <w:spacing w:val="0"/>
          <w:sz w:val="24"/>
          <w:szCs w:val="24"/>
        </w:rPr>
        <w:t>整体优化学校课程设置，将劳动教育纳入中小学国家课程方案和职业院校、普通高等学校人才培养方案，形成具有综合性、实践性、开放性、针对性的劳动教育课程体系。</w:t>
      </w:r>
    </w:p>
    <w:p w14:paraId="407BB3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根据各学段特点，在大中小学设立劳动教育必修课程，系统加强劳动教育。中小学劳动教育课每周不少于1课时，学校要对学生每天课外校外劳动时间作出规定。职业院校以实习实训课为主要载体开展劳动教育，其中劳动精神、劳模精神、工匠精神专题教育不少于16学时。普通高等学校要明确劳动教育主要依托课程，其中本科阶段不少于32学时。除劳动教育必修课程外，其他课程结合学科、专业特点，有机融入劳动教育内容。大中小学每学年设立劳动周，可在学年内或寒暑假自主安排，以集体劳动为主。高等学校也可安排劳动月，集中落实各学年劳动周要求。</w:t>
      </w:r>
    </w:p>
    <w:p w14:paraId="7170ED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根据需要编写劳动实践指导手册，明确教学目标、活动设计、工具使用、考核评价、安全保护等劳动教育要求。</w:t>
      </w:r>
    </w:p>
    <w:p w14:paraId="51FB92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（七）确定劳动教育内容要求。</w:t>
      </w:r>
      <w:r>
        <w:rPr>
          <w:rFonts w:hint="eastAsia" w:ascii="仿宋" w:hAnsi="仿宋" w:eastAsia="仿宋" w:cs="仿宋"/>
          <w:i w:val="0"/>
          <w:iCs w:val="0"/>
          <w:caps w:val="0"/>
          <w:color w:val="auto"/>
          <w:spacing w:val="0"/>
          <w:sz w:val="24"/>
          <w:szCs w:val="24"/>
        </w:rPr>
        <w:t>根据教育目标，针对不同学段、类型学生特点，以日常生活劳动、生产劳动和服务性劳动为主要内容开展劳动教育。结合产业新业态、劳动新形态，注重选择新型服务性劳动的内容。</w:t>
      </w:r>
    </w:p>
    <w:p w14:paraId="028A0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小学低年级要注重围绕劳动意识的启蒙，让学生学习日常生活自理，感知劳动乐趣，知道人人都要劳动。小学中高年级要注重围绕卫生、劳动习惯养成，让学生做好个人清洁卫生，主动分担家务，适当参加校内外公益劳动，学会与他人合作劳动，体会到劳动光荣。初中要注重围绕增加劳动知识、技能，加强家政学习，开展社区服务，适当参加生产劳动，使学生初步养成认真负责、吃苦耐劳的品质和职业意识。普通高中要注重围绕丰富职业体验，开展服务性劳动、参加生产劳动，使学生熟练掌握一定劳动技能，理解劳动创造价值，具有劳动自立意识和主动服务他人、服务社会的情怀。中等职业学校重点是结合专业人才培养，增强学生职业荣誉感，提高职业技能水平，培育学生精益求精的工匠精神和爱岗敬业的劳动态度。高等学校要注重围绕创新创业，结合学科和专业积极开展实习实训、专业服务、社会实践、勤工助学等，重视新知识、新技术、新工艺、新方法应用，创造性地解决实际问题，使学生增强诚实劳动意识，积累职业经验，提升就业创业能力，树立正确择业观，具有到艰苦地区和行业工作的奋斗精神，懂得空谈误国、实干兴邦的深刻道理；注重培育公共服务意识，使学生具有面对重大疫情、灾害等危机主动作为的奉献精神。</w:t>
      </w:r>
    </w:p>
    <w:p w14:paraId="39D8FF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（八）健全劳动素养评价制度。</w:t>
      </w:r>
      <w:r>
        <w:rPr>
          <w:rFonts w:hint="eastAsia" w:ascii="仿宋" w:hAnsi="仿宋" w:eastAsia="仿宋" w:cs="仿宋"/>
          <w:i w:val="0"/>
          <w:iCs w:val="0"/>
          <w:caps w:val="0"/>
          <w:color w:val="auto"/>
          <w:spacing w:val="0"/>
          <w:sz w:val="24"/>
          <w:szCs w:val="24"/>
        </w:rPr>
        <w:t>将劳动素养纳入学生综合素质评价体系，制定评价标准，建立激励机制，组织开展劳动技能和劳动成果展示、劳动竞赛等活动，全面客观记录课内外劳动过程和结果，加强实际劳动技能和价值体认情况的考核。建立公示、审核制度，确保记录真实可靠。把劳动素养评价结果作为衡量学生全面发展情况的重要内容，作为评优评先的重要参考和毕业依据，作为高一级学校录取的重要参考或依据。</w:t>
      </w:r>
    </w:p>
    <w:p w14:paraId="1A276D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三、广泛开展劳动教育实践活动</w:t>
      </w:r>
    </w:p>
    <w:p w14:paraId="3D32B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（九）家庭要发挥在劳动教育中的基础作用。</w:t>
      </w:r>
      <w:r>
        <w:rPr>
          <w:rFonts w:hint="eastAsia" w:ascii="仿宋" w:hAnsi="仿宋" w:eastAsia="仿宋" w:cs="仿宋"/>
          <w:i w:val="0"/>
          <w:iCs w:val="0"/>
          <w:caps w:val="0"/>
          <w:color w:val="auto"/>
          <w:spacing w:val="0"/>
          <w:sz w:val="24"/>
          <w:szCs w:val="24"/>
        </w:rPr>
        <w:t>注重抓住衣食住行等日常生活中的劳动实践机会，鼓励孩子自觉参与、自己动手，随时随地、坚持不懈进行劳动，掌握洗衣做饭等必要的家务劳动技能，每年有针对性地学会1至2项生活技能。鼓励学校（家委会）和社区等组织开展学生生活技能展示活动。学生参加家务劳动和掌握生活技能的情况要按年度记入学生综合素质档案。鼓励孩子利用节假日参加各种社会劳动。家庭要树立崇尚劳动的良好家风，家长要通过日常生活的言传身教、潜移默化，让孩子养成从小爱劳动的好习惯。</w:t>
      </w:r>
    </w:p>
    <w:p w14:paraId="78C765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（十）学校要发挥在劳动教育中的主导作用。</w:t>
      </w:r>
      <w:r>
        <w:rPr>
          <w:rFonts w:hint="eastAsia" w:ascii="仿宋" w:hAnsi="仿宋" w:eastAsia="仿宋" w:cs="仿宋"/>
          <w:i w:val="0"/>
          <w:iCs w:val="0"/>
          <w:caps w:val="0"/>
          <w:color w:val="auto"/>
          <w:spacing w:val="0"/>
          <w:sz w:val="24"/>
          <w:szCs w:val="24"/>
        </w:rPr>
        <w:t>学校要切实承担劳动教育主体责任，明确实施机构和人员，开齐开足劳动教育课程，不得挤占、挪用劳动实践时间。明确学校劳动教育要求，着重引导学生形成马克思主义劳动观，系统学习掌握必要的劳动技能。根据学生身体发育情况，科学设计课内外劳动项目，采取灵活多样形式，激发学生劳动的内在需求和动力。统筹安排课内外时间，可采用集中与分散相结合的方式。组织实施好劳动周，小学低中年级以校园劳动为主，小学高年级和中学可适当走向社会、参与集中劳动，高等学校要组织学生走向社会、以校外劳动锻炼为主。</w:t>
      </w:r>
    </w:p>
    <w:p w14:paraId="10615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（十一）社会要发挥在劳动教育中的支持作用。</w:t>
      </w:r>
      <w:r>
        <w:rPr>
          <w:rFonts w:hint="eastAsia" w:ascii="仿宋" w:hAnsi="仿宋" w:eastAsia="仿宋" w:cs="仿宋"/>
          <w:i w:val="0"/>
          <w:iCs w:val="0"/>
          <w:caps w:val="0"/>
          <w:color w:val="auto"/>
          <w:spacing w:val="0"/>
          <w:sz w:val="24"/>
          <w:szCs w:val="24"/>
        </w:rPr>
        <w:t>充分利用社会各方面资源，为劳动教育提供必要保障。各级政府部门要积极协调和引导企业公司、工厂农场等组织履行社会责任，开放实践场所，支持学校组织学生参加力所能及的生产劳动、参与新型服务性劳动，使学生与普通劳动者一起经历劳动过程。鼓励高新企业为学生体验现代科技条件下劳动实践新形态、新方式提供支持。工会、共青团、妇联等群团组织以及各类公益基金会、社会福利组织要组织动员相关力量、搭建活动平台，共同支持学生深入城乡社区、福利院和公共场所等参加志愿服务，开展公益劳动，参与社区治理。</w:t>
      </w:r>
    </w:p>
    <w:p w14:paraId="50D5C8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四、着力提升劳动教育支撑保障能力</w:t>
      </w:r>
    </w:p>
    <w:p w14:paraId="3CE2C4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（十二）多渠道拓展实践场所。</w:t>
      </w:r>
      <w:r>
        <w:rPr>
          <w:rFonts w:hint="eastAsia" w:ascii="仿宋" w:hAnsi="仿宋" w:eastAsia="仿宋" w:cs="仿宋"/>
          <w:i w:val="0"/>
          <w:iCs w:val="0"/>
          <w:caps w:val="0"/>
          <w:color w:val="auto"/>
          <w:spacing w:val="0"/>
          <w:sz w:val="24"/>
          <w:szCs w:val="24"/>
        </w:rPr>
        <w:t>大力拓展实践场所，满足各级各类学校多样化劳动实践需求。充分利用现有综合实践基地、青少年校外活动场所、职业院校和普通高等学校劳动实践场所，建立健全开放共享机制。农村地区可安排相应土地、山林、草场等作为学农实践基地，城镇地区可确认一批企事业单位和社会机构，作为学生参加生产劳动、服务性劳动的实践场所。建立以县为主、政府统筹规划配置中小学（含中等职业学校）劳动教育资源的机制。进一步完善学校建设标准，学校逐步建好配齐劳动实践教室、实训基地。高等学校要充分发挥自身专业优势和服务社会功能，建立相对稳定的实习和劳动实践基地。</w:t>
      </w:r>
    </w:p>
    <w:p w14:paraId="6CB24C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（十三）多举措加强人才队伍建设。</w:t>
      </w:r>
      <w:r>
        <w:rPr>
          <w:rFonts w:hint="eastAsia" w:ascii="仿宋" w:hAnsi="仿宋" w:eastAsia="仿宋" w:cs="仿宋"/>
          <w:i w:val="0"/>
          <w:iCs w:val="0"/>
          <w:caps w:val="0"/>
          <w:color w:val="auto"/>
          <w:spacing w:val="0"/>
          <w:sz w:val="24"/>
          <w:szCs w:val="24"/>
        </w:rPr>
        <w:t>采取多种措施，建立专兼职相结合的劳动教育师资队伍。根据学校劳动教育需要，为学校配备必要的专任教师。高等学校要加强劳动教育师资培养，有条件的师范院校开设劳动教育相关专业。设立劳模工作室、技能大师工作室、荣誉教师岗位等，聘请相关行业专业人士担任劳动实践指导教师。把劳动教育纳入教师培训内容，开展全员培训，强化每位教师的劳动意识、劳动观念，提升实施劳动教育的自觉性，对承担劳动教育课程的教师进行专项培训，提高劳动教育专业化水平。建立健全劳动教育教师工作考核体系，分类完善评价标准。</w:t>
      </w:r>
    </w:p>
    <w:p w14:paraId="4434CB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（十四）健全经费投入机制。</w:t>
      </w:r>
      <w:r>
        <w:rPr>
          <w:rFonts w:hint="eastAsia" w:ascii="仿宋" w:hAnsi="仿宋" w:eastAsia="仿宋" w:cs="仿宋"/>
          <w:i w:val="0"/>
          <w:iCs w:val="0"/>
          <w:caps w:val="0"/>
          <w:color w:val="auto"/>
          <w:spacing w:val="0"/>
          <w:sz w:val="24"/>
          <w:szCs w:val="24"/>
        </w:rPr>
        <w:t>各地区要统筹中央补助资金和自有财力，多种形式筹措资金，加快建设校内劳动教育场所和校外劳动教育实践基地，加强学校劳动教育设施标准化建设，建立学校劳动教育器材、耗材补充机制。学校可按照规定统筹安排公用经费等资金开展劳动教育。可采取政府购买服务方式，吸引社会力量提供劳动教育服务。</w:t>
      </w:r>
    </w:p>
    <w:p w14:paraId="7C487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（十五）多方面强化安全保障。</w:t>
      </w:r>
      <w:r>
        <w:rPr>
          <w:rFonts w:hint="eastAsia" w:ascii="仿宋" w:hAnsi="仿宋" w:eastAsia="仿宋" w:cs="仿宋"/>
          <w:i w:val="0"/>
          <w:iCs w:val="0"/>
          <w:caps w:val="0"/>
          <w:color w:val="auto"/>
          <w:spacing w:val="0"/>
          <w:sz w:val="24"/>
          <w:szCs w:val="24"/>
        </w:rPr>
        <w:t>各地区要建立政府负责、社会协同、有关部门共同参与的安全管控机制。建立政府、学校、家庭、社会共同参与的劳动教育风险分散机制，鼓励购买劳动教育相关保险，保障劳动教育正常开展。各学校要加强对师生的劳动安全教育，强化劳动风险意识，建立健全安全教育与管理并重的劳动安全保障体系。科学评估劳动实践活动的安全风险，认真排查、清除学生劳动实践中的各种隐患特别是辐射、疾病传染等，在场所设施选择、材料选用、工具设备和防护用品使用、活动流程等方面制定安全、科学的操作规范，强化对劳动过程每个岗位的管理，明确各方责任，防患于未然。制定劳动实践活动风险防控预案，完善应急与事故处理机制。</w:t>
      </w:r>
    </w:p>
    <w:p w14:paraId="19DA1E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五、切实加强劳动教育的组织实施</w:t>
      </w:r>
    </w:p>
    <w:p w14:paraId="695BBA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（十六）加强组织领导。</w:t>
      </w:r>
      <w:r>
        <w:rPr>
          <w:rFonts w:hint="eastAsia" w:ascii="仿宋" w:hAnsi="仿宋" w:eastAsia="仿宋" w:cs="仿宋"/>
          <w:i w:val="0"/>
          <w:iCs w:val="0"/>
          <w:caps w:val="0"/>
          <w:color w:val="auto"/>
          <w:spacing w:val="0"/>
          <w:sz w:val="24"/>
          <w:szCs w:val="24"/>
        </w:rPr>
        <w:t>在党委统一领导下，各级政府要把劳动教育摆上重要议事日程，出台相关政策措施，切实解决劳动教育实施过程中的重大问题，做好督促落实。省级政府要加强劳动教育工作的统筹协调，明确市地级、县级政府及有关部门加强劳动教育的职责，推动建立全面实施劳动教育的长效机制。</w:t>
      </w:r>
    </w:p>
    <w:p w14:paraId="09C5E7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（十七）强化督导检查。</w:t>
      </w:r>
      <w:r>
        <w:rPr>
          <w:rFonts w:hint="eastAsia" w:ascii="仿宋" w:hAnsi="仿宋" w:eastAsia="仿宋" w:cs="仿宋"/>
          <w:i w:val="0"/>
          <w:iCs w:val="0"/>
          <w:caps w:val="0"/>
          <w:color w:val="auto"/>
          <w:spacing w:val="0"/>
          <w:sz w:val="24"/>
          <w:szCs w:val="24"/>
        </w:rPr>
        <w:t>把劳动教育纳入教育督导体系，完善督导办法。对地方各级政府和有关部门保障劳动教育情况以及学校组织实施劳动教育情况进行督导，督导结果向社会公开，同时作为衡量区域教育质量和水平的重要指标，作为对被督导部门和学校及其主要负责人考核奖惩的依据。开展劳动教育质量监测，强化反馈和指导。</w:t>
      </w:r>
    </w:p>
    <w:p w14:paraId="186557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（十八）加强宣传引导。</w:t>
      </w:r>
      <w:r>
        <w:rPr>
          <w:rFonts w:hint="eastAsia" w:ascii="仿宋" w:hAnsi="仿宋" w:eastAsia="仿宋" w:cs="仿宋"/>
          <w:i w:val="0"/>
          <w:iCs w:val="0"/>
          <w:caps w:val="0"/>
          <w:color w:val="auto"/>
          <w:spacing w:val="0"/>
          <w:sz w:val="24"/>
          <w:szCs w:val="24"/>
        </w:rPr>
        <w:t>引导家长树立正确劳动观念，支持配合学校开展劳动教育。加强劳动教育科学研究，宣传推广劳动教育典型经验。积极宣传企事业单位和社会机构提供劳动教育服务的先进事迹。注重挖掘在抗疫救灾等重大事件中涌现出来的典型人物和事迹，大力宣传不畏艰难、百折不挠、敢于担当的高尚品格。鼓励和支持创作更多以歌颂普通劳动者为主题的优秀作品，大力宣传辛勤劳动、诚实劳动、创造性劳动的典型人物和事迹，弘扬劳动光荣、创造伟大的主旋律，旗帜鲜明地反对一切不劳而获、贪图享乐、崇尚暴富的错误观念，营造全社会关心和支持劳动教育的良好氛围。</w:t>
      </w:r>
    </w:p>
    <w:p w14:paraId="6ADEE8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p>
    <w:p w14:paraId="3144FAB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3EB4D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宋体" w:hAnsi="宋体" w:eastAsia="宋体" w:cs="宋体"/>
          <w:b/>
          <w:bCs/>
          <w:i w:val="0"/>
          <w:iCs w:val="0"/>
          <w:caps w:val="0"/>
          <w:color w:val="auto"/>
          <w:spacing w:val="0"/>
          <w:sz w:val="36"/>
          <w:szCs w:val="36"/>
          <w:u w:val="none"/>
          <w:shd w:val="clear" w:color="auto" w:fill="FFFFFF"/>
        </w:rPr>
        <w:br w:type="page"/>
      </w:r>
      <w:bookmarkStart w:id="32" w:name="_Toc32177"/>
      <w:bookmarkStart w:id="33" w:name="_Toc4265"/>
      <w:r>
        <w:rPr>
          <w:rFonts w:hint="eastAsia" w:ascii="宋体" w:hAnsi="宋体" w:eastAsia="宋体" w:cs="宋体"/>
          <w:b/>
          <w:bCs/>
          <w:i w:val="0"/>
          <w:iCs w:val="0"/>
          <w:caps w:val="0"/>
          <w:color w:val="auto"/>
          <w:spacing w:val="0"/>
          <w:sz w:val="36"/>
          <w:szCs w:val="36"/>
          <w:u w:val="none"/>
          <w:shd w:val="clear" w:color="auto" w:fill="FFFFFF"/>
        </w:rPr>
        <w:t>教育部关于进一步加强普通高等学校高水平运动</w:t>
      </w:r>
      <w:r>
        <w:rPr>
          <w:rFonts w:hint="eastAsia" w:ascii="宋体" w:hAnsi="宋体" w:cs="宋体"/>
          <w:b/>
          <w:bCs/>
          <w:i w:val="0"/>
          <w:iCs w:val="0"/>
          <w:caps w:val="0"/>
          <w:color w:val="auto"/>
          <w:spacing w:val="0"/>
          <w:sz w:val="36"/>
          <w:szCs w:val="36"/>
          <w:u w:val="none"/>
          <w:shd w:val="clear" w:color="auto" w:fill="FFFFFF"/>
          <w:lang w:val="en-US" w:eastAsia="zh-CN"/>
        </w:rPr>
        <w:t>队</w:t>
      </w:r>
      <w:r>
        <w:rPr>
          <w:rFonts w:hint="eastAsia" w:ascii="宋体" w:hAnsi="宋体" w:eastAsia="宋体" w:cs="宋体"/>
          <w:b/>
          <w:bCs/>
          <w:i w:val="0"/>
          <w:iCs w:val="0"/>
          <w:caps w:val="0"/>
          <w:color w:val="auto"/>
          <w:spacing w:val="0"/>
          <w:sz w:val="36"/>
          <w:szCs w:val="36"/>
          <w:u w:val="none"/>
          <w:shd w:val="clear" w:color="auto" w:fill="FFFFFF"/>
        </w:rPr>
        <w:t>建设管理的意见</w:t>
      </w:r>
      <w:bookmarkEnd w:id="32"/>
      <w:bookmarkEnd w:id="33"/>
    </w:p>
    <w:p w14:paraId="1D5EAC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教体艺〔2022〕1号</w:t>
      </w:r>
    </w:p>
    <w:p w14:paraId="32196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各省、自治区、直辖市教育厅（教委），新疆生产建设兵团教育局，部属各高等学校、部省合建各高等学校：</w:t>
      </w:r>
    </w:p>
    <w:p w14:paraId="6284FD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在普通高等学校建设高水平运动队是国民教育体系通过体教融合培养优秀竞技体育后备人才的重要实践。自开展高校高水平运动队建设以来，顺利完成了组队参加国内外大学生体育竞赛的国家任务，充分展示了我国大学生的体育竞技水平和精神面貌，有力推动了普通高校体育工作的改革发展。根据《中共中央办公厅 国务院办公厅关于全面加强和改进新时代学校体育工作的意见》《国家体育总局 教育部关于深化体教融合促进青少年健康发展的意见》精神，高校高水平运动队建设要纳入国家竞技人才培养体系，需要在内涵建设、竞赛组织、评价考核和组织管理等方面进一步完善，促进高校高水平运动队服务于学校体育发展和国家竞技人才培养。现提出如下意见。</w:t>
      </w:r>
    </w:p>
    <w:p w14:paraId="6DD3B7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一、总体要求</w:t>
      </w:r>
    </w:p>
    <w:p w14:paraId="3C601D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深入贯彻落实党的十九大和十九届历次全会精神，坚持以习近平新时代中国特色社会主义思想为指导，全面贯彻党的教育方针，落实立德树人根本任务，认真落实全国教育大会精神，不断强化高校高水平运动队的内涵建设和规范管理，持续完善我国优秀竞技体育人才培养体系。</w:t>
      </w:r>
    </w:p>
    <w:p w14:paraId="1D7FCF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　　要深化体教融合。健全协同育人机制，促进高校高水平运动员文化学习与体育训练、竞赛协调发展，全面解决高校高水平运动队建设管理工作的难点问题。要落实从严管理。健全管理制度，严格政策执行，压实管理责任。教育部门是高校高水平运动队的建设规划主体，高校是高水平运动队建设的责任主体，在高水平运动员资格认定、学籍管理、学分认定、训练竞赛、离队伤退、奖励处罚、赛事要求等方面要加强管理，形成入校以后科学有效的管理闭环。加大违规查处力度，建立淘汰退出机制，确保公平公正。要尊重教育规律。落实科学规范管理要求，深入推进高水平运动队管理制度改革，遵循人才培养规律，探索构建全程育人机制，全面促进高水平运动员成才成长。</w:t>
      </w:r>
    </w:p>
    <w:p w14:paraId="54F528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二、准确把握功能定位和建设目标</w:t>
      </w:r>
    </w:p>
    <w:p w14:paraId="32DC1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队建设高校要明晰工作定位，选拔培养德智体美劳全面发展且具有较高体育竞技水平的学生，为奥运会、世界大学生运动会等重大体育比赛和国家竞技体育后备人才培养提供支撑。要重点安排群众基础好、社会普及程度高、竞技性强的体育项目，探索试点建设大中小“一体化”的人才培养体系，引领学校体育课余训练与竞赛的改革与发展，为我国培养全面发展的高水平体育人才。</w:t>
      </w:r>
    </w:p>
    <w:p w14:paraId="4DECA3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三、明晰各管理主体职责</w:t>
      </w:r>
    </w:p>
    <w:p w14:paraId="56381A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教育部会同有关部门制定各项目高水平运动队建设规划，有关高校要建立与之相关的工作机制。</w:t>
      </w:r>
    </w:p>
    <w:p w14:paraId="0853D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校要制定高水平运动队发展规划和年度工作计划并组织实施检查和总结；审核、批准各运动队发展规划、年度总目标及训练计划；领导、督促和检查各运动队日常训练和竞赛工作；制定并执行教练员、运动员的奖惩措施；负责学生的学分认定和学籍管理，学生的课程修读、免修、补考、重修等均须遵守所在院系的教学规定。</w:t>
      </w:r>
    </w:p>
    <w:p w14:paraId="300277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教练员负责制定本队年度训练目标、计划和任务；负责本队训练和日常管理；负责带队参加比赛并作赛后总结；对本队运动员的体育成绩给予客观、公正的评价。</w:t>
      </w:r>
    </w:p>
    <w:p w14:paraId="49940F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高水平运动员要遵守学校各项管理规定，遵守运动队的管理办法，服从教练员的指导训练，保质保量完成训练计划，提高竞技水平，积极参与各项比赛，为学校和国家争取荣誉。</w:t>
      </w:r>
    </w:p>
    <w:p w14:paraId="6D3C89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四、严格运动员学籍和学分管理</w:t>
      </w:r>
    </w:p>
    <w:p w14:paraId="68F47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员在校期间，按有关规定和学校要求编入各体育专项运动队，学籍应纳入所在学校学籍系统统一管理，体育主管部门负责运动员的训练与竞赛。高水平运动员招生入学专业，除因学生身体原因不能适应专业学习外不得变更。高水平运动员基本学制与普通学生相同，在校修业年限不得超过本专业学校规定的最大年限。</w:t>
      </w:r>
    </w:p>
    <w:p w14:paraId="3E3B6D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运动员的“训练与竞赛课程”贯穿所有学年，“训练与竞赛课程”可替代体育课程必修与选修部分。高水平运动队学生与普通学生的学业水平要求原则上应保持一致。高水平运动员每学年所修课程未达到学校规定标准者，应予以留级。考试不及格者按要求参加学校组织的补考或重修。</w:t>
      </w:r>
    </w:p>
    <w:p w14:paraId="7A7D7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员能够按时高质完成训练计划，竞赛成绩优异的可获得奖励学分。参加比赛未获得名次、因集训影响学业考核而不及格者，经本队教练员提出申请，学校体育部门运动队管理小组审核，报教务部门批准，对相关课程予以补考或重修。</w:t>
      </w:r>
    </w:p>
    <w:p w14:paraId="62B08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五、规范运动员伤退、离队与退学管理</w:t>
      </w:r>
    </w:p>
    <w:p w14:paraId="22881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员在校期间原则上不得离队。因急性创伤或急性疾病，暂时中止训练或竞赛，确有必要休养的，由本人凭专科医生的诊断证明，向其所在代表队书面提出暂时离队申请，且须说明暂时离队的期限。经所在代表队教练及负责人审核并签署意见，报学校体育部门主要负责同志批准后，方可离队休养。伤病痊愈或到期后，应立即归队。</w:t>
      </w:r>
    </w:p>
    <w:p w14:paraId="19A619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因伤、病、残或其他特殊客观原因，确实不能继续训练参赛的，凭指定医院专科医生的诊断证明书或其他相关证明，由本人向所在代表队提出离队书面申请，经其所在代表队教练及负责人审核并签署意见，由学校体育部门会同学生、教务等职能部门商议，报学校体育运动委员会审议确定，可根据高水平运动队工作需要安排其他工作或退队。后续工作视具体情况由学校体育部门会同有关单位依照国家和学校有关规定办理。</w:t>
      </w:r>
    </w:p>
    <w:p w14:paraId="1BF5E7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水平运动员在毕业学年前，申请自费出国留学的，须先办理退学手续，学校不为其保留学籍。高水平运动员进入毕业学年后，申请自费出国留学，按学校相关规定办理。高水平运动员在校期间，不得在国外实习。若成为国内交换生，则只能代表原学校参赛。</w:t>
      </w:r>
    </w:p>
    <w:p w14:paraId="0D5C05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高水平运动队成员不服从学校与体育部门的安排，或无正当理由不完成训练计划、不参加学校安排的竞赛活动，或未经学校批准自行参加其他赛事影响学校声誉或利益，经批评教育无效者，可予以退学处理。</w:t>
      </w:r>
    </w:p>
    <w:p w14:paraId="78BE84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六、细化运动员的奖励与处罚管理</w:t>
      </w:r>
    </w:p>
    <w:p w14:paraId="512E9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高校可根据学生训练情况和竞赛成绩，给予适当的伙食补助和精神、物质奖励。思想进步、学习优良、竞赛和训练成绩突出、符合学校推免生申请条件的高水平运动员，可按学校推免统一规定和办法申请推免资格。高校不得给高水平运动员单列推免名额或制定单独推免办法。</w:t>
      </w:r>
    </w:p>
    <w:p w14:paraId="23EA2F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运动员在学校期间应严格遵守《普通高等学校学生管理规定》。参加各级、各类比赛应严格遵守《全国学生体育竞赛纪律处罚规定》，违反规定的按相应文件处理。对无故迟到、早退、旷训等违反纪律的运动员进行批评教育，对情节严重、屡次违反者将给予严肃处理。无故不参加规定的正式比赛两次或在比赛中造成重大事故，影响恶劣，给学校造成较大损失的按学校有关规定给予纪律处分。</w:t>
      </w:r>
    </w:p>
    <w:p w14:paraId="1F2C38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七、加大组织实施及监督力度</w:t>
      </w:r>
    </w:p>
    <w:p w14:paraId="6557A1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各地各有关高校要把高水平运动队建设作为深入推进体教融合的重要途径，在高水平运动队训练、竞赛、保障等方面提出明确要求。教育部门会同有关部门指导各地各有关高校将其纳入竞技体育后备人才培养序列，畅通高校优秀运动员进入省队和国家队的通道。</w:t>
      </w:r>
    </w:p>
    <w:p w14:paraId="4E09AE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要探索聘任优秀的退役运动员和有扎实理论、实践基础的专业人员充实教练员队伍，并严格按照《新时代高校职业行为十项准则》进行管理。要建立教练员问责机制，把教练员训练比赛、课外辅导等纳入教学工作量，将执教业绩与岗位聘用、职称评聘、绩效考核和评优表彰等挂钩。</w:t>
      </w:r>
    </w:p>
    <w:p w14:paraId="52D89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要完善高水平运动队竞赛体系，以足球项目为先导，建立健全篮球、排球等高水平运动队建设项目学校的全国及省级联赛制度，形成赛制稳定、衔接有序的竞赛格局。建立健全以竞赛成绩为基础的高水平运动队动态管理和退出补充机制，实施高水平运动队建设资格和竞赛成绩挂钩的末位淘汰制度，对未取得相应成绩的学校予以淘汰退出。</w:t>
      </w:r>
    </w:p>
    <w:p w14:paraId="37B02D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要发挥“以赛促训、以赛促建、以赛督建”在高水平运动队建设中的重要作用，加强考核评价，完善比赛成绩追踪考核机制和高水平运动队评估制度。建立负面清单制度，加大对违规违纪学校、师生的处理力度，对出现较为严重管理问题的学校或项目，取消其建设资格。</w:t>
      </w:r>
    </w:p>
    <w:p w14:paraId="0683AFFD">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firstLine="0" w:firstLineChars="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Style w:val="14"/>
          <w:rFonts w:hint="eastAsia"/>
          <w:b w:val="0"/>
          <w:bCs w:val="0"/>
          <w:color w:val="auto"/>
          <w:u w:val="none" w:color="auto"/>
          <w:lang w:eastAsia="zh-CN"/>
        </w:rPr>
        <w:br w:type="page"/>
      </w:r>
      <w:bookmarkStart w:id="34" w:name="_Toc14568"/>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共青团中央办公厅 全国学联秘书处关于印发</w:t>
      </w:r>
      <w:bookmarkStart w:id="35" w:name="_Toc27377"/>
      <w:bookmarkStart w:id="36" w:name="_Toc988128355"/>
      <w:bookmarkStart w:id="37" w:name="_Toc30841"/>
      <w:bookmarkStart w:id="38" w:name="_Toc365686826"/>
      <w:bookmarkStart w:id="39" w:name="_Toc15985"/>
      <w:bookmarkStart w:id="40" w:name="_Toc15271"/>
      <w:bookmarkStart w:id="41" w:name="_Toc4903"/>
      <w:bookmarkStart w:id="42" w:name="_Toc1926551679"/>
      <w:bookmarkStart w:id="43" w:name="_Toc1805231219"/>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《高校学生代表大会工作规则》的通知</w:t>
      </w:r>
      <w:bookmarkEnd w:id="34"/>
      <w:bookmarkEnd w:id="35"/>
      <w:bookmarkEnd w:id="36"/>
      <w:bookmarkEnd w:id="37"/>
      <w:bookmarkEnd w:id="38"/>
      <w:bookmarkEnd w:id="39"/>
      <w:bookmarkEnd w:id="40"/>
      <w:bookmarkEnd w:id="41"/>
      <w:bookmarkEnd w:id="42"/>
      <w:bookmarkEnd w:id="43"/>
    </w:p>
    <w:p w14:paraId="7B2F0B9C">
      <w:pPr>
        <w:keepNext w:val="0"/>
        <w:keepLines w:val="0"/>
        <w:pageBreakBefore w:val="0"/>
        <w:widowControl/>
        <w:kinsoku/>
        <w:wordWrap/>
        <w:overflowPunct/>
        <w:topLinePunct w:val="0"/>
        <w:autoSpaceDE/>
        <w:autoSpaceDN/>
        <w:bidi w:val="0"/>
        <w:adjustRightInd/>
        <w:snapToGrid/>
        <w:spacing w:line="500" w:lineRule="exact"/>
        <w:ind w:firstLine="480" w:firstLineChars="200"/>
        <w:jc w:val="center"/>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（中青办联发</w:t>
      </w:r>
      <w:r>
        <w:rPr>
          <w:rFonts w:hint="eastAsia" w:ascii="仿宋" w:hAnsi="仿宋" w:eastAsia="仿宋" w:cs="仿宋"/>
          <w:b w:val="0"/>
          <w:bCs/>
          <w:color w:val="auto"/>
          <w:sz w:val="24"/>
          <w:szCs w:val="24"/>
          <w:u w:val="none" w:color="auto"/>
          <w:lang w:val="en-US" w:eastAsia="zh-CN"/>
        </w:rPr>
        <w:t>[2017]9号</w:t>
      </w:r>
      <w:r>
        <w:rPr>
          <w:rFonts w:hint="eastAsia" w:ascii="仿宋" w:hAnsi="仿宋" w:eastAsia="仿宋" w:cs="仿宋"/>
          <w:b w:val="0"/>
          <w:bCs/>
          <w:color w:val="auto"/>
          <w:sz w:val="24"/>
          <w:szCs w:val="24"/>
          <w:u w:val="none" w:color="auto"/>
          <w:lang w:eastAsia="zh-CN"/>
        </w:rPr>
        <w:t>）</w:t>
      </w:r>
    </w:p>
    <w:p w14:paraId="3F647069">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color w:val="auto"/>
          <w:sz w:val="24"/>
          <w:szCs w:val="24"/>
          <w:u w:val="none" w:color="auto"/>
          <w:lang w:eastAsia="zh-CN"/>
        </w:rPr>
      </w:pPr>
    </w:p>
    <w:p w14:paraId="31F8DF82">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各省、自治区、直辖市团委、学联：</w:t>
      </w:r>
    </w:p>
    <w:p w14:paraId="33EB3815">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为推进学生会组织依法依章程开展工作，保障广大同学依法依章程参与学校治理，改革完善学生代表大会制度，依据《中华全国学生联合会章程》《学联学生会组织改革方案》（中青联发[2017]4号）、《关于加强和改进高校学生会研究生建设的指导意见》（中青办联发[2014]3号）等文件规定，我们制定了《高校学生代表大会工作规则》。现印发给你们，请结合工作实际，认真贯彻执行。</w:t>
      </w:r>
    </w:p>
    <w:p w14:paraId="359C2F28">
      <w:pPr>
        <w:keepNext w:val="0"/>
        <w:keepLines w:val="0"/>
        <w:pageBreakBefore w:val="0"/>
        <w:widowControl/>
        <w:kinsoku/>
        <w:wordWrap/>
        <w:overflowPunct/>
        <w:topLinePunct w:val="0"/>
        <w:autoSpaceDE/>
        <w:autoSpaceDN/>
        <w:bidi w:val="0"/>
        <w:adjustRightInd/>
        <w:snapToGrid/>
        <w:spacing w:line="240" w:lineRule="auto"/>
        <w:ind w:firstLine="480"/>
        <w:jc w:val="right"/>
        <w:textAlignment w:val="auto"/>
        <w:outlineLvl w:val="9"/>
        <w:rPr>
          <w:rFonts w:hint="eastAsia" w:ascii="仿宋" w:hAnsi="仿宋" w:eastAsia="仿宋" w:cs="仿宋"/>
          <w:b w:val="0"/>
          <w:bCs/>
          <w:color w:val="auto"/>
          <w:sz w:val="24"/>
          <w:szCs w:val="24"/>
          <w:u w:val="none" w:color="auto"/>
          <w:lang w:val="en-US" w:eastAsia="zh-CN"/>
        </w:rPr>
      </w:pPr>
    </w:p>
    <w:p w14:paraId="4ADB0037">
      <w:pPr>
        <w:keepNext w:val="0"/>
        <w:keepLines w:val="0"/>
        <w:pageBreakBefore w:val="0"/>
        <w:widowControl/>
        <w:kinsoku/>
        <w:wordWrap/>
        <w:overflowPunct/>
        <w:topLinePunct w:val="0"/>
        <w:autoSpaceDE/>
        <w:autoSpaceDN/>
        <w:bidi w:val="0"/>
        <w:adjustRightInd/>
        <w:snapToGrid/>
        <w:spacing w:line="240" w:lineRule="auto"/>
        <w:ind w:firstLine="480"/>
        <w:jc w:val="righ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共青团中央办公厅 </w:t>
      </w:r>
    </w:p>
    <w:p w14:paraId="3C5025AD">
      <w:pPr>
        <w:keepNext w:val="0"/>
        <w:keepLines w:val="0"/>
        <w:pageBreakBefore w:val="0"/>
        <w:widowControl/>
        <w:kinsoku/>
        <w:wordWrap/>
        <w:overflowPunct/>
        <w:topLinePunct w:val="0"/>
        <w:autoSpaceDE/>
        <w:autoSpaceDN/>
        <w:bidi w:val="0"/>
        <w:adjustRightInd/>
        <w:snapToGrid/>
        <w:spacing w:line="240" w:lineRule="auto"/>
        <w:ind w:firstLine="480"/>
        <w:jc w:val="righ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全国学联秘书处</w:t>
      </w:r>
    </w:p>
    <w:p w14:paraId="3C93E158">
      <w:pPr>
        <w:keepNext w:val="0"/>
        <w:keepLines w:val="0"/>
        <w:pageBreakBefore w:val="0"/>
        <w:widowControl/>
        <w:kinsoku/>
        <w:wordWrap/>
        <w:overflowPunct/>
        <w:topLinePunct w:val="0"/>
        <w:autoSpaceDE/>
        <w:autoSpaceDN/>
        <w:bidi w:val="0"/>
        <w:adjustRightInd/>
        <w:snapToGrid/>
        <w:spacing w:line="240" w:lineRule="auto"/>
        <w:ind w:firstLine="480"/>
        <w:jc w:val="righ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2017年8月29日</w:t>
      </w:r>
    </w:p>
    <w:p w14:paraId="5EA01BCD">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outlineLvl w:val="9"/>
        <w:rPr>
          <w:rFonts w:hint="eastAsia" w:ascii="仿宋_GB2312" w:hAnsi="仿宋_GB2312" w:eastAsia="仿宋_GB2312" w:cs="仿宋_GB2312"/>
          <w:b w:val="0"/>
          <w:bCs/>
          <w:color w:val="auto"/>
          <w:sz w:val="24"/>
          <w:szCs w:val="24"/>
          <w:u w:val="none" w:color="auto"/>
          <w:lang w:val="en-US" w:eastAsia="zh-CN"/>
        </w:rPr>
      </w:pPr>
    </w:p>
    <w:p w14:paraId="59754F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9"/>
        <w:rPr>
          <w:rFonts w:hint="default" w:ascii="仿宋_GB2312" w:hAnsi="仿宋_GB2312" w:eastAsia="仿宋_GB2312" w:cs="仿宋_GB2312"/>
          <w:b w:val="0"/>
          <w:bCs/>
          <w:color w:val="auto"/>
          <w:sz w:val="24"/>
          <w:szCs w:val="24"/>
          <w:u w:val="none" w:color="auto"/>
          <w:lang w:val="en-US" w:eastAsia="zh-CN"/>
        </w:rPr>
      </w:pPr>
      <w:bookmarkStart w:id="44" w:name="_Toc1011138377"/>
      <w:bookmarkStart w:id="45" w:name="_Toc1186399125"/>
      <w:r>
        <w:rPr>
          <w:rFonts w:hint="eastAsia" w:ascii="黑体" w:hAnsi="黑体" w:eastAsia="黑体" w:cs="黑体"/>
          <w:b w:val="0"/>
          <w:bCs/>
          <w:color w:val="auto"/>
          <w:sz w:val="36"/>
          <w:szCs w:val="36"/>
          <w:u w:val="none" w:color="auto"/>
          <w:lang w:val="en-US" w:eastAsia="zh-CN"/>
        </w:rPr>
        <w:br w:type="page"/>
      </w:r>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高校学生代表大会工作规则</w:t>
      </w:r>
      <w:bookmarkEnd w:id="44"/>
      <w:bookmarkEnd w:id="45"/>
    </w:p>
    <w:p w14:paraId="26A6EA3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val="0"/>
          <w:color w:val="auto"/>
          <w:sz w:val="24"/>
          <w:szCs w:val="24"/>
          <w:u w:val="none" w:color="auto"/>
          <w:lang w:val="en-US" w:eastAsia="zh-CN"/>
        </w:rPr>
      </w:pPr>
      <w:bookmarkStart w:id="46" w:name="_Toc81907539"/>
      <w:bookmarkStart w:id="47" w:name="_Toc1961036660"/>
      <w:r>
        <w:rPr>
          <w:rFonts w:hint="eastAsia" w:ascii="黑体" w:hAnsi="黑体" w:eastAsia="黑体" w:cs="黑体"/>
          <w:b/>
          <w:bCs w:val="0"/>
          <w:color w:val="auto"/>
          <w:sz w:val="24"/>
          <w:szCs w:val="24"/>
          <w:u w:val="none" w:color="auto"/>
          <w:lang w:val="en-US" w:eastAsia="zh-CN"/>
        </w:rPr>
        <w:t>第一章 总则</w:t>
      </w:r>
      <w:bookmarkEnd w:id="46"/>
      <w:bookmarkEnd w:id="47"/>
    </w:p>
    <w:p w14:paraId="01BD6A3F">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第一条 </w:t>
      </w:r>
      <w:r>
        <w:rPr>
          <w:rFonts w:hint="eastAsia" w:ascii="仿宋" w:hAnsi="仿宋" w:eastAsia="仿宋" w:cs="仿宋"/>
          <w:b w:val="0"/>
          <w:bCs/>
          <w:color w:val="auto"/>
          <w:sz w:val="24"/>
          <w:szCs w:val="24"/>
          <w:u w:val="none" w:color="auto"/>
          <w:lang w:val="en-US" w:eastAsia="zh-CN"/>
        </w:rPr>
        <w:t>为推进高校学生会、研究生会等学生会组织依法依章程开展工作，保障广大同学依法依章程参与学校治理，改革完善学生代表大会制度，依据《中华全国学生联合会章程》《学联学生会组织改革方案》（中青联发〔2017〕4号）、《关于加强和改进高校学生会研究生会建设的指导意见》（中青办联发〔2014〕3号）及其他有关文件规定，特制订本规则。</w:t>
      </w:r>
    </w:p>
    <w:p w14:paraId="6D67A15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第二条 </w:t>
      </w:r>
      <w:r>
        <w:rPr>
          <w:rFonts w:hint="eastAsia" w:ascii="仿宋" w:hAnsi="仿宋" w:eastAsia="仿宋" w:cs="仿宋"/>
          <w:b w:val="0"/>
          <w:bCs/>
          <w:color w:val="auto"/>
          <w:sz w:val="24"/>
          <w:szCs w:val="24"/>
          <w:u w:val="none" w:color="auto"/>
          <w:lang w:val="en-US" w:eastAsia="zh-CN"/>
        </w:rPr>
        <w:t>本规则适用于普通高等学校各级学生代表大会、研究生代表大会（以下简称学生代表大会）。</w:t>
      </w:r>
    </w:p>
    <w:p w14:paraId="6DB64D3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第三条 </w:t>
      </w:r>
      <w:r>
        <w:rPr>
          <w:rFonts w:hint="eastAsia" w:ascii="仿宋" w:hAnsi="仿宋" w:eastAsia="仿宋" w:cs="仿宋"/>
          <w:b w:val="0"/>
          <w:bCs/>
          <w:color w:val="auto"/>
          <w:sz w:val="24"/>
          <w:szCs w:val="24"/>
          <w:u w:val="none" w:color="auto"/>
          <w:lang w:val="en-US" w:eastAsia="zh-CN"/>
        </w:rPr>
        <w:t>院（系）层面，原则上全部实行学生代表大会制度，实行方法参照本规则。学生人数低于400人的院（系）可召开全体学生大会。</w:t>
      </w:r>
    </w:p>
    <w:p w14:paraId="74E7344F">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第四条 </w:t>
      </w:r>
      <w:r>
        <w:rPr>
          <w:rFonts w:hint="eastAsia" w:ascii="仿宋" w:hAnsi="仿宋" w:eastAsia="仿宋" w:cs="仿宋"/>
          <w:b w:val="0"/>
          <w:bCs/>
          <w:color w:val="auto"/>
          <w:sz w:val="24"/>
          <w:szCs w:val="24"/>
          <w:u w:val="none" w:color="auto"/>
          <w:lang w:val="en-US" w:eastAsia="zh-CN"/>
        </w:rPr>
        <w:t>学生会组织按照民主集中制的组织原则，在学校党委的领导和学校团委的指导下，依照国家法律法规、学校规章制度和本组织的章程，独立自主地开展工作。</w:t>
      </w:r>
    </w:p>
    <w:p w14:paraId="7BF633B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第五条 </w:t>
      </w:r>
      <w:r>
        <w:rPr>
          <w:rFonts w:hint="eastAsia" w:ascii="仿宋" w:hAnsi="仿宋" w:eastAsia="仿宋" w:cs="仿宋"/>
          <w:b w:val="0"/>
          <w:bCs/>
          <w:color w:val="auto"/>
          <w:sz w:val="24"/>
          <w:szCs w:val="24"/>
          <w:u w:val="none" w:color="auto"/>
          <w:lang w:val="en-US" w:eastAsia="zh-CN"/>
        </w:rPr>
        <w:t>学生代表大会制度是学生会组织自我教育、自我管理、自我服务、自我监督的重要制度，是同学在校园体验社会主义民主政治的重要途径，是体现学生会组织合法性、权威性的基础和保证。</w:t>
      </w:r>
    </w:p>
    <w:p w14:paraId="3E35E2D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val="0"/>
          <w:color w:val="auto"/>
          <w:sz w:val="24"/>
          <w:szCs w:val="24"/>
          <w:u w:val="none" w:color="auto"/>
          <w:lang w:val="en-US" w:eastAsia="zh-CN"/>
        </w:rPr>
      </w:pPr>
      <w:bookmarkStart w:id="48" w:name="_Toc1241261827"/>
      <w:bookmarkStart w:id="49" w:name="_Toc515266623"/>
      <w:r>
        <w:rPr>
          <w:rFonts w:hint="eastAsia" w:ascii="黑体" w:hAnsi="黑体" w:eastAsia="黑体" w:cs="黑体"/>
          <w:b/>
          <w:bCs w:val="0"/>
          <w:color w:val="auto"/>
          <w:sz w:val="24"/>
          <w:szCs w:val="24"/>
          <w:u w:val="none" w:color="auto"/>
          <w:lang w:val="en-US" w:eastAsia="zh-CN"/>
        </w:rPr>
        <w:t>第二章 组织和职权</w:t>
      </w:r>
      <w:bookmarkEnd w:id="48"/>
      <w:bookmarkEnd w:id="49"/>
    </w:p>
    <w:p w14:paraId="14D9CCB9">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第六条 </w:t>
      </w:r>
      <w:r>
        <w:rPr>
          <w:rFonts w:hint="eastAsia" w:ascii="仿宋" w:hAnsi="仿宋" w:eastAsia="仿宋" w:cs="仿宋"/>
          <w:b w:val="0"/>
          <w:bCs/>
          <w:color w:val="auto"/>
          <w:sz w:val="24"/>
          <w:szCs w:val="24"/>
          <w:u w:val="none" w:color="auto"/>
          <w:lang w:val="en-US" w:eastAsia="zh-CN"/>
        </w:rPr>
        <w:t>学生代表大会是学生会、研究生会等学生会组织（以下简称学生会组织）的最高权力机关，全校同学通过学生代表大会依法行使民主权利，参与学校治理和监督。</w:t>
      </w:r>
    </w:p>
    <w:p w14:paraId="3808B319">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第七条 </w:t>
      </w:r>
      <w:r>
        <w:rPr>
          <w:rFonts w:hint="eastAsia" w:ascii="仿宋" w:hAnsi="仿宋" w:eastAsia="仿宋" w:cs="仿宋"/>
          <w:b w:val="0"/>
          <w:bCs/>
          <w:color w:val="auto"/>
          <w:sz w:val="24"/>
          <w:szCs w:val="24"/>
          <w:u w:val="none" w:color="auto"/>
          <w:lang w:val="en-US" w:eastAsia="zh-CN"/>
        </w:rPr>
        <w:t>学生代表大会可实施常任代表会议制度。常任代表会议不得代替学生会组织行使权益维护等日常执行功能。</w:t>
      </w:r>
    </w:p>
    <w:p w14:paraId="42D212E7">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第八条 </w:t>
      </w:r>
      <w:r>
        <w:rPr>
          <w:rFonts w:hint="eastAsia" w:ascii="仿宋" w:hAnsi="仿宋" w:eastAsia="仿宋" w:cs="仿宋"/>
          <w:b w:val="0"/>
          <w:bCs/>
          <w:color w:val="auto"/>
          <w:sz w:val="24"/>
          <w:szCs w:val="24"/>
          <w:u w:val="none" w:color="auto"/>
          <w:lang w:val="en-US" w:eastAsia="zh-CN"/>
        </w:rPr>
        <w:t>校级学生会组织须设立主席团，并聘任团委专职干部作为秘书长协助工作。主席团作为学生会组织工作领导机构负责学生会组织的日常工作，并向学生代表大会及其常任代表会议负责并定期报告工作。</w:t>
      </w:r>
    </w:p>
    <w:p w14:paraId="114AF3C5">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第九条 </w:t>
      </w:r>
      <w:r>
        <w:rPr>
          <w:rFonts w:hint="eastAsia" w:ascii="仿宋" w:hAnsi="仿宋" w:eastAsia="仿宋" w:cs="仿宋"/>
          <w:b w:val="0"/>
          <w:bCs/>
          <w:color w:val="auto"/>
          <w:sz w:val="24"/>
          <w:szCs w:val="24"/>
          <w:u w:val="none" w:color="auto"/>
          <w:lang w:val="en-US" w:eastAsia="zh-CN"/>
        </w:rPr>
        <w:t>学生代表大会的职权是：</w:t>
      </w:r>
    </w:p>
    <w:p w14:paraId="544C168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（一）制定或修订学生会组织章程，监督章程的实施；</w:t>
      </w:r>
    </w:p>
    <w:p w14:paraId="78A3C87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（二）听取、审议上一届学生会组织的工作报告；</w:t>
      </w:r>
    </w:p>
    <w:p w14:paraId="003F61F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（三）选举产生新一届学生会组织主席和主席团成员;</w:t>
      </w:r>
    </w:p>
    <w:p w14:paraId="618939E4">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（四）选举产生新一届学生代表大会常设机构；</w:t>
      </w:r>
    </w:p>
    <w:p w14:paraId="71C9473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（五）选举产生出席上一级学联学生会组织代表大会的代表；</w:t>
      </w:r>
    </w:p>
    <w:p w14:paraId="3B0B897C">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（六）征求广大同学对学校工作的意见和建议，合理有序表达和维护同学正当权益，及时反馈提案处理落实的整体情况，参与学校治理；</w:t>
      </w:r>
    </w:p>
    <w:p w14:paraId="146000C5">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（七）讨论和决定应由学生代表大会决定的其他重大事项。</w:t>
      </w:r>
    </w:p>
    <w:p w14:paraId="33D5DB47">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在不召开学生代表大会的年度，设有常任代表会议的学校由常任代表会议代表全体同学帮助和监督学生会组织的工作，包括：</w:t>
      </w:r>
    </w:p>
    <w:p w14:paraId="2F49193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（一）监督评议章程实施和学生会组织工作；</w:t>
      </w:r>
    </w:p>
    <w:p w14:paraId="789832B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（二）听取、审议上一届学生会组织的工作报告；</w:t>
      </w:r>
    </w:p>
    <w:p w14:paraId="256EB947">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（三）选举决定学生会组织主席和主席团成员调整事项；</w:t>
      </w:r>
    </w:p>
    <w:p w14:paraId="77EFFF3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（四）选举产生参加上一级学联学生会组织代表大会的代表；</w:t>
      </w:r>
    </w:p>
    <w:p w14:paraId="3020D48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（五）讨论和决定应由常任代表会议决定的其他重大事项。</w:t>
      </w:r>
    </w:p>
    <w:p w14:paraId="2631D0AB">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学生代表大会及其常任代表会议有权罢免学生会组织主席团成员。罢免案须由学生代表大会总数十分之一或常任代表总数五分之一以上代表提出，过半数通过后生效。</w:t>
      </w:r>
    </w:p>
    <w:p w14:paraId="42589ABD">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val="0"/>
          <w:color w:val="auto"/>
          <w:sz w:val="24"/>
          <w:szCs w:val="24"/>
          <w:u w:val="none" w:color="auto"/>
          <w:lang w:val="en-US" w:eastAsia="zh-CN"/>
        </w:rPr>
      </w:pPr>
      <w:bookmarkStart w:id="50" w:name="_Toc965522509"/>
      <w:bookmarkStart w:id="51" w:name="_Toc947490726"/>
      <w:r>
        <w:rPr>
          <w:rFonts w:hint="eastAsia" w:ascii="黑体" w:hAnsi="黑体" w:eastAsia="黑体" w:cs="黑体"/>
          <w:b/>
          <w:bCs w:val="0"/>
          <w:color w:val="auto"/>
          <w:sz w:val="24"/>
          <w:szCs w:val="24"/>
          <w:u w:val="none" w:color="auto"/>
          <w:lang w:val="en-US" w:eastAsia="zh-CN"/>
        </w:rPr>
        <w:t>第三章 代表</w:t>
      </w:r>
      <w:bookmarkEnd w:id="50"/>
      <w:bookmarkEnd w:id="51"/>
    </w:p>
    <w:p w14:paraId="695AD168">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第十条 </w:t>
      </w:r>
      <w:r>
        <w:rPr>
          <w:rFonts w:hint="eastAsia" w:ascii="仿宋" w:hAnsi="仿宋" w:eastAsia="仿宋" w:cs="仿宋"/>
          <w:b w:val="0"/>
          <w:bCs/>
          <w:color w:val="auto"/>
          <w:sz w:val="24"/>
          <w:szCs w:val="24"/>
          <w:u w:val="none" w:color="auto"/>
          <w:lang w:val="en-US" w:eastAsia="zh-CN"/>
        </w:rPr>
        <w:t>学生代表大会代表（以下简称代表）经班级、院（系）学生会组织选举产生。代表名额一般不低于学生会组织会员人数的1%，名额分配要覆盖各个院系、年级及主要学生社团，其中非校、院（系）级学生会组织骨干的学生代表一般不低于60%。各院系代表名额原则上依照各院（系）学生会组织会员人数按比例分配，代表名额不足3人的以3人计。常任代表由各院系从学生代表大会代表中推荐产生。</w:t>
      </w:r>
    </w:p>
    <w:p w14:paraId="62CEF66E">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第十一条 </w:t>
      </w:r>
      <w:r>
        <w:rPr>
          <w:rFonts w:hint="eastAsia" w:ascii="仿宋" w:hAnsi="仿宋" w:eastAsia="仿宋" w:cs="仿宋"/>
          <w:b w:val="0"/>
          <w:bCs/>
          <w:color w:val="auto"/>
          <w:sz w:val="24"/>
          <w:szCs w:val="24"/>
          <w:u w:val="none" w:color="auto"/>
          <w:lang w:val="en-US" w:eastAsia="zh-CN"/>
        </w:rPr>
        <w:t>代表应符合以下基本条件：</w:t>
      </w:r>
    </w:p>
    <w:p w14:paraId="28636F8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（一）高校全日制在校学生。港澳台学生可作为所在选举单位代表参加学生代表大会；来华留学生如有意愿参加学生代表大会，可以特邀代表形式列席；</w:t>
      </w:r>
    </w:p>
    <w:p w14:paraId="3DE8545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（二）遵守宪法和法律、法规，遵守学校章程和规章制度；</w:t>
      </w:r>
    </w:p>
    <w:p w14:paraId="7CD19D4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（三）具有较高的思想政治素质、良好的品德和责任感，品行端正，积极上进；</w:t>
      </w:r>
    </w:p>
    <w:p w14:paraId="23461EF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（四）能够真实充分反映同学诉求，积极热心表达同学意愿。</w:t>
      </w:r>
    </w:p>
    <w:p w14:paraId="729F8D69">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第十二条 </w:t>
      </w:r>
      <w:r>
        <w:rPr>
          <w:rFonts w:hint="eastAsia" w:ascii="仿宋" w:hAnsi="仿宋" w:eastAsia="仿宋" w:cs="仿宋"/>
          <w:b w:val="0"/>
          <w:bCs/>
          <w:color w:val="auto"/>
          <w:sz w:val="24"/>
          <w:szCs w:val="24"/>
          <w:u w:val="none" w:color="auto"/>
          <w:lang w:val="en-US" w:eastAsia="zh-CN"/>
        </w:rPr>
        <w:t>代表的权利</w:t>
      </w:r>
    </w:p>
    <w:p w14:paraId="317970A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（一）通过符合学生会组织章程规定的民主程序，在学生代表大会上充分发表意见和建议，享有表决权；</w:t>
      </w:r>
    </w:p>
    <w:p w14:paraId="25FC03A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（二）享有选举权和被选举权；</w:t>
      </w:r>
    </w:p>
    <w:p w14:paraId="03BC945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（三）在职权范围内以个人或者联名方式提出提案，并对提案办理情况进行询问和监督；</w:t>
      </w:r>
    </w:p>
    <w:p w14:paraId="6C7A66A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（四）对学生会组织的工作提出建议、批评和实行监督。</w:t>
      </w:r>
    </w:p>
    <w:p w14:paraId="0B7A0C6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第十三条 </w:t>
      </w:r>
      <w:r>
        <w:rPr>
          <w:rFonts w:hint="eastAsia" w:ascii="仿宋" w:hAnsi="仿宋" w:eastAsia="仿宋" w:cs="仿宋"/>
          <w:b w:val="0"/>
          <w:bCs/>
          <w:color w:val="auto"/>
          <w:sz w:val="24"/>
          <w:szCs w:val="24"/>
          <w:u w:val="none" w:color="auto"/>
          <w:lang w:val="en-US" w:eastAsia="zh-CN"/>
        </w:rPr>
        <w:t>代表的义务</w:t>
      </w:r>
    </w:p>
    <w:p w14:paraId="6E42629C">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（一）积极行使代表权利，认真履行代表职责，按时参加相关会议；</w:t>
      </w:r>
    </w:p>
    <w:p w14:paraId="4C5C500B">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（二）认真学习，不断提高思想政治素质和参与学校治理的能力；</w:t>
      </w:r>
    </w:p>
    <w:p w14:paraId="065C795F">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（三）密切联系学生，反映学生的意见和要求；</w:t>
      </w:r>
    </w:p>
    <w:p w14:paraId="3BA5EC1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（四）监督学生会组织开展工作，提出改进措施和工作建议。</w:t>
      </w:r>
    </w:p>
    <w:p w14:paraId="6445AF69">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第十四条 </w:t>
      </w:r>
      <w:r>
        <w:rPr>
          <w:rFonts w:hint="eastAsia" w:ascii="仿宋" w:hAnsi="仿宋" w:eastAsia="仿宋" w:cs="仿宋"/>
          <w:b w:val="0"/>
          <w:bCs/>
          <w:color w:val="auto"/>
          <w:sz w:val="24"/>
          <w:szCs w:val="24"/>
          <w:u w:val="none" w:color="auto"/>
          <w:lang w:val="en-US" w:eastAsia="zh-CN"/>
        </w:rPr>
        <w:t>代表资格的终止</w:t>
      </w:r>
    </w:p>
    <w:p w14:paraId="02A31A5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（一）代表因毕业或其他原因丧失在校生身份的，代表资格自动终止；</w:t>
      </w:r>
    </w:p>
    <w:p w14:paraId="7FBA5AC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（二）代表违反法律法规和学校规章制度的，由大会筹备工作组资格审查委员会撤销其代表资格；</w:t>
      </w:r>
    </w:p>
    <w:p w14:paraId="5CCB551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（三）代表所在班级、院（系）学生会组织认为其未尽代表义务的，经资格审查委员会同意，撤销其代表资格。</w:t>
      </w:r>
    </w:p>
    <w:p w14:paraId="685BEAD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第十五条 </w:t>
      </w:r>
      <w:r>
        <w:rPr>
          <w:rFonts w:hint="eastAsia" w:ascii="仿宋" w:hAnsi="仿宋" w:eastAsia="仿宋" w:cs="仿宋"/>
          <w:b w:val="0"/>
          <w:bCs/>
          <w:color w:val="auto"/>
          <w:sz w:val="24"/>
          <w:szCs w:val="24"/>
          <w:u w:val="none" w:color="auto"/>
          <w:lang w:val="en-US" w:eastAsia="zh-CN"/>
        </w:rPr>
        <w:t>代表出现缺额需要增补的，由缺额单位补选。</w:t>
      </w:r>
    </w:p>
    <w:p w14:paraId="18A0411F">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第十六条 </w:t>
      </w:r>
      <w:r>
        <w:rPr>
          <w:rFonts w:hint="eastAsia" w:ascii="仿宋" w:hAnsi="仿宋" w:eastAsia="仿宋" w:cs="仿宋"/>
          <w:b w:val="0"/>
          <w:bCs/>
          <w:color w:val="auto"/>
          <w:sz w:val="24"/>
          <w:szCs w:val="24"/>
          <w:u w:val="none" w:color="auto"/>
          <w:lang w:val="en-US" w:eastAsia="zh-CN"/>
        </w:rPr>
        <w:t>有条件的高校可探索实行学生代表任期制，任期与学生代表大会当届届期相同。</w:t>
      </w:r>
    </w:p>
    <w:p w14:paraId="76D0048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bCs w:val="0"/>
          <w:color w:val="auto"/>
          <w:sz w:val="24"/>
          <w:szCs w:val="24"/>
          <w:u w:val="none" w:color="auto"/>
          <w:lang w:val="en-US" w:eastAsia="zh-CN"/>
        </w:rPr>
      </w:pPr>
      <w:bookmarkStart w:id="52" w:name="_Toc587182445"/>
      <w:bookmarkStart w:id="53" w:name="_Toc1823636571"/>
      <w:r>
        <w:rPr>
          <w:rFonts w:hint="eastAsia" w:ascii="黑体" w:hAnsi="黑体" w:eastAsia="黑体" w:cs="黑体"/>
          <w:b/>
          <w:bCs w:val="0"/>
          <w:color w:val="auto"/>
          <w:sz w:val="24"/>
          <w:szCs w:val="24"/>
          <w:u w:val="none" w:color="auto"/>
          <w:lang w:val="en-US" w:eastAsia="zh-CN"/>
        </w:rPr>
        <w:t>第四章 代表会议</w:t>
      </w:r>
      <w:bookmarkEnd w:id="52"/>
      <w:bookmarkEnd w:id="53"/>
    </w:p>
    <w:p w14:paraId="15D6F4D2">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第十七条 </w:t>
      </w:r>
      <w:r>
        <w:rPr>
          <w:rFonts w:hint="eastAsia" w:ascii="仿宋" w:hAnsi="仿宋" w:eastAsia="仿宋" w:cs="仿宋"/>
          <w:b w:val="0"/>
          <w:bCs/>
          <w:color w:val="auto"/>
          <w:sz w:val="24"/>
          <w:szCs w:val="24"/>
          <w:u w:val="none" w:color="auto"/>
          <w:lang w:val="en-US" w:eastAsia="zh-CN"/>
        </w:rPr>
        <w:t>学生代表大会召开周期不得超过两年，院（系）学生代表大会会议召开周期为一年，坚决避免长期不召开或不定期召开的现象。如遇特殊情况，经常任代表会议以总数三分之二以上代表通过并经学校党委批准，可以提前或延期召开学生代表大会。</w:t>
      </w:r>
    </w:p>
    <w:p w14:paraId="4D1095A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第十八条 </w:t>
      </w:r>
      <w:r>
        <w:rPr>
          <w:rFonts w:hint="eastAsia" w:ascii="仿宋" w:hAnsi="仿宋" w:eastAsia="仿宋" w:cs="仿宋"/>
          <w:b w:val="0"/>
          <w:bCs/>
          <w:color w:val="auto"/>
          <w:sz w:val="24"/>
          <w:szCs w:val="24"/>
          <w:u w:val="none" w:color="auto"/>
          <w:lang w:val="en-US" w:eastAsia="zh-CN"/>
        </w:rPr>
        <w:t>在不召开学生代表大会的年度，每年应至少召集1次常任代表会议。</w:t>
      </w:r>
    </w:p>
    <w:p w14:paraId="2D1B4021">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第十九条 </w:t>
      </w:r>
      <w:r>
        <w:rPr>
          <w:rFonts w:hint="eastAsia" w:ascii="仿宋" w:hAnsi="仿宋" w:eastAsia="仿宋" w:cs="仿宋"/>
          <w:b w:val="0"/>
          <w:bCs/>
          <w:color w:val="auto"/>
          <w:sz w:val="24"/>
          <w:szCs w:val="24"/>
          <w:u w:val="none" w:color="auto"/>
          <w:lang w:val="en-US" w:eastAsia="zh-CN"/>
        </w:rPr>
        <w:t>学生代表大会应于召开前至少一个月成立大会筹备工作组（包含资格审查委员会、提案工作委员会、秘书组等），负责大会筹备及会务组织工作。</w:t>
      </w:r>
    </w:p>
    <w:p w14:paraId="4780499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第二十条 </w:t>
      </w:r>
      <w:r>
        <w:rPr>
          <w:rFonts w:hint="eastAsia" w:ascii="仿宋" w:hAnsi="仿宋" w:eastAsia="仿宋" w:cs="仿宋"/>
          <w:b w:val="0"/>
          <w:bCs/>
          <w:color w:val="auto"/>
          <w:sz w:val="24"/>
          <w:szCs w:val="24"/>
          <w:u w:val="none" w:color="auto"/>
          <w:lang w:val="en-US" w:eastAsia="zh-CN"/>
        </w:rPr>
        <w:t>学校团委应对学生代表大会前期筹备工作进行审查，并指导确定主席团成员和主席候选人的资格条件。</w:t>
      </w:r>
    </w:p>
    <w:p w14:paraId="2CCAB192">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第二十一条 </w:t>
      </w:r>
      <w:r>
        <w:rPr>
          <w:rFonts w:hint="eastAsia" w:ascii="仿宋" w:hAnsi="仿宋" w:eastAsia="仿宋" w:cs="仿宋"/>
          <w:b w:val="0"/>
          <w:bCs/>
          <w:color w:val="auto"/>
          <w:sz w:val="24"/>
          <w:szCs w:val="24"/>
          <w:u w:val="none" w:color="auto"/>
          <w:lang w:val="en-US" w:eastAsia="zh-CN"/>
        </w:rPr>
        <w:t>学生会组织应以书面形式向学校党委和上级学联组织递交有关正式召开学生代表大会的请示。请示内容应包括：会议的时间、地点，会议的主要任务及议程，代表的资格条件、名额分配及产生办法，主席团成员候选人和主席候选人名单及简历，以及筹备召开会议的其他重要事项。</w:t>
      </w:r>
    </w:p>
    <w:p w14:paraId="6644828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第二十二条 </w:t>
      </w:r>
      <w:r>
        <w:rPr>
          <w:rFonts w:hint="eastAsia" w:ascii="仿宋" w:hAnsi="仿宋" w:eastAsia="仿宋" w:cs="仿宋"/>
          <w:b w:val="0"/>
          <w:bCs/>
          <w:color w:val="auto"/>
          <w:sz w:val="24"/>
          <w:szCs w:val="24"/>
          <w:u w:val="none" w:color="auto"/>
          <w:lang w:val="en-US" w:eastAsia="zh-CN"/>
        </w:rPr>
        <w:t>大会筹备工作组资格审查委员会须对照大会名额分配比例和产生方式，对代表的资格条件进行审查，保证普通学生代表的比例。</w:t>
      </w:r>
    </w:p>
    <w:p w14:paraId="3A275BB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第二十三条 </w:t>
      </w:r>
      <w:r>
        <w:rPr>
          <w:rFonts w:hint="eastAsia" w:ascii="仿宋" w:hAnsi="仿宋" w:eastAsia="仿宋" w:cs="仿宋"/>
          <w:b w:val="0"/>
          <w:bCs/>
          <w:color w:val="auto"/>
          <w:sz w:val="24"/>
          <w:szCs w:val="24"/>
          <w:u w:val="none" w:color="auto"/>
          <w:lang w:val="en-US" w:eastAsia="zh-CN"/>
        </w:rPr>
        <w:t>学生代表大会须有应到会代表总数三分之二以上代表出席方能召开。大会通过决议实行举手表决制，重要人事任免实行无记名票决制。学生代表大会的选举和表决须经全体代表过半数以上通过方为有效。对章程及其修正案（草案）的表决须以全体代表人数的三分之二及以上同意为通过。</w:t>
      </w:r>
    </w:p>
    <w:p w14:paraId="55DE7F2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第二十四条 </w:t>
      </w:r>
      <w:r>
        <w:rPr>
          <w:rFonts w:hint="eastAsia" w:ascii="仿宋" w:hAnsi="仿宋" w:eastAsia="仿宋" w:cs="仿宋"/>
          <w:b w:val="0"/>
          <w:bCs/>
          <w:color w:val="auto"/>
          <w:sz w:val="24"/>
          <w:szCs w:val="24"/>
          <w:u w:val="none" w:color="auto"/>
          <w:lang w:val="en-US" w:eastAsia="zh-CN"/>
        </w:rPr>
        <w:t>校学生会组织主席由学生代表大会或常任代表（扩大）会议选举产生，出席代表原则上应覆盖各院（系）。校级学生会组织主席团成员须由学生代表大会或其常任代表会议选举产生。选举结果应向大会公告。院（系）学生会组织主席须由学生代表大会或全体学生大会选举产生。</w:t>
      </w:r>
    </w:p>
    <w:p w14:paraId="05FE78D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第二十五条 </w:t>
      </w:r>
      <w:r>
        <w:rPr>
          <w:rFonts w:hint="eastAsia" w:ascii="仿宋" w:hAnsi="仿宋" w:eastAsia="仿宋" w:cs="仿宋"/>
          <w:b w:val="0"/>
          <w:bCs/>
          <w:color w:val="auto"/>
          <w:sz w:val="24"/>
          <w:szCs w:val="24"/>
          <w:u w:val="none" w:color="auto"/>
          <w:lang w:val="en-US" w:eastAsia="zh-CN"/>
        </w:rPr>
        <w:t>学生代表大会闭幕后，经学校团委审定，学生会组织须向学校党委和上级学联组织报告大会召开情况和新一届（任）主席团成员名单。 </w:t>
      </w:r>
    </w:p>
    <w:p w14:paraId="0872424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val="0"/>
          <w:bCs/>
          <w:color w:val="auto"/>
          <w:sz w:val="24"/>
          <w:szCs w:val="24"/>
          <w:u w:val="none" w:color="auto"/>
          <w:lang w:val="en-US" w:eastAsia="zh-CN"/>
        </w:rPr>
      </w:pPr>
      <w:bookmarkStart w:id="54" w:name="_Toc125359985"/>
      <w:bookmarkStart w:id="55" w:name="_Toc273325293"/>
      <w:r>
        <w:rPr>
          <w:rFonts w:hint="eastAsia" w:ascii="黑体" w:hAnsi="黑体" w:eastAsia="黑体" w:cs="黑体"/>
          <w:b/>
          <w:bCs w:val="0"/>
          <w:color w:val="auto"/>
          <w:sz w:val="24"/>
          <w:szCs w:val="24"/>
          <w:u w:val="none" w:color="auto"/>
          <w:lang w:val="en-US" w:eastAsia="zh-CN"/>
        </w:rPr>
        <w:t>第五章 提案</w:t>
      </w:r>
      <w:bookmarkEnd w:id="54"/>
      <w:bookmarkEnd w:id="55"/>
    </w:p>
    <w:p w14:paraId="674B0A22">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第二十六条 </w:t>
      </w:r>
      <w:r>
        <w:rPr>
          <w:rFonts w:hint="eastAsia" w:ascii="仿宋" w:hAnsi="仿宋" w:eastAsia="仿宋" w:cs="仿宋"/>
          <w:b w:val="0"/>
          <w:bCs/>
          <w:color w:val="auto"/>
          <w:sz w:val="24"/>
          <w:szCs w:val="24"/>
          <w:u w:val="none" w:color="auto"/>
          <w:lang w:val="en-US" w:eastAsia="zh-CN"/>
        </w:rPr>
        <w:t>提案是学生代表在广泛征集学生意见、充分开展调查研究的基础上，对学校发展和学生学习生活中存在的问题，依照规定程序提请学校处理的意见和建议；是引导学生充分发挥主体作用，提升学生参与学校治理水平和效果的重要途径。</w:t>
      </w:r>
    </w:p>
    <w:p w14:paraId="2B8057F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第二十七条 </w:t>
      </w:r>
      <w:r>
        <w:rPr>
          <w:rFonts w:hint="eastAsia" w:ascii="仿宋" w:hAnsi="仿宋" w:eastAsia="仿宋" w:cs="仿宋"/>
          <w:b w:val="0"/>
          <w:bCs/>
          <w:color w:val="auto"/>
          <w:sz w:val="24"/>
          <w:szCs w:val="24"/>
          <w:u w:val="none" w:color="auto"/>
          <w:lang w:val="en-US" w:eastAsia="zh-CN"/>
        </w:rPr>
        <w:t>代表可以个人或者联名方式提出提案。</w:t>
      </w:r>
    </w:p>
    <w:p w14:paraId="3256EFF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第二十八条 </w:t>
      </w:r>
      <w:r>
        <w:rPr>
          <w:rFonts w:hint="eastAsia" w:ascii="仿宋" w:hAnsi="仿宋" w:eastAsia="仿宋" w:cs="仿宋"/>
          <w:b w:val="0"/>
          <w:bCs/>
          <w:color w:val="auto"/>
          <w:sz w:val="24"/>
          <w:szCs w:val="24"/>
          <w:u w:val="none" w:color="auto"/>
          <w:lang w:val="en-US" w:eastAsia="zh-CN"/>
        </w:rPr>
        <w:t>提案按照一事一案的原则提出，应包括案名、案由、建议或措施等内容。</w:t>
      </w:r>
    </w:p>
    <w:p w14:paraId="3B21F50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（一）提案应围绕以下方面提出并征集：</w:t>
      </w:r>
    </w:p>
    <w:p w14:paraId="54092B4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1.教育教学方面。具体包括教育管理制度、教师教学、教学基础设施、教学课程安排等方面；</w:t>
      </w:r>
    </w:p>
    <w:p w14:paraId="74D95DB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2.成长成才方面。具体包括校园文化建设、学生组织建设、学术能力培养、就业能力培养、创新创业能力培养、学生奖惩等方面；</w:t>
      </w:r>
    </w:p>
    <w:p w14:paraId="11FD6C5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3.生活服务方面。具体包括住宿、饮食、体育场地和器材、医疗卫生保障等方面；</w:t>
      </w:r>
    </w:p>
    <w:p w14:paraId="6A2F7A1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4.权益维护方面。具体包括校园环境安全与治理、心理健康咨询等方面；</w:t>
      </w:r>
    </w:p>
    <w:p w14:paraId="192C93D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5.有关学校和学生发展的其他意见和建议。</w:t>
      </w:r>
    </w:p>
    <w:p w14:paraId="6668D566">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（二）下列情况不予立案:</w:t>
      </w:r>
    </w:p>
    <w:p w14:paraId="4DF4023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1.同国家现行法律、法规、政策和上级行政规章制度有抵触的问题；</w:t>
      </w:r>
    </w:p>
    <w:p w14:paraId="132C13EC">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2.不属于学校职权范围内处理的事项；</w:t>
      </w:r>
    </w:p>
    <w:p w14:paraId="4C903584">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3.纯属个人或不代表广大同学意愿的具体问题；</w:t>
      </w:r>
    </w:p>
    <w:p w14:paraId="35A31BD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4.不符合提案规范要求的。</w:t>
      </w:r>
    </w:p>
    <w:p w14:paraId="5F492A3E">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第二十九条 </w:t>
      </w:r>
      <w:r>
        <w:rPr>
          <w:rFonts w:hint="eastAsia" w:ascii="仿宋" w:hAnsi="仿宋" w:eastAsia="仿宋" w:cs="仿宋"/>
          <w:b w:val="0"/>
          <w:bCs/>
          <w:color w:val="auto"/>
          <w:sz w:val="24"/>
          <w:szCs w:val="24"/>
          <w:u w:val="none" w:color="auto"/>
          <w:lang w:val="en-US" w:eastAsia="zh-CN"/>
        </w:rPr>
        <w:t>提案的处理</w:t>
      </w:r>
    </w:p>
    <w:p w14:paraId="0AA55FC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（一）大会筹备组提案工作委员会对提案进行收集、审查、立案、整理，并移交校级学生会组织权益工作机构或部门；</w:t>
      </w:r>
    </w:p>
    <w:p w14:paraId="5758454B">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（二）校级学生会组织权益工作机构或部门对提案内容进行分类，以工作建议和意见的形式递交学校党政部门和有关职能部处，并跟进办复进度；</w:t>
      </w:r>
    </w:p>
    <w:p w14:paraId="70EF52F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（三）校级学生会组织权益工作机构或部门将提案办理意见汇总整理后反馈给提案代表，同时将处理落实的整体情况提交大会筹备组提案工作委员会；</w:t>
      </w:r>
    </w:p>
    <w:p w14:paraId="1F45FD3B">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（四）提案工作委员会在学生代表大会上就提案处理落实的整体情况向全体代表报告。</w:t>
      </w:r>
    </w:p>
    <w:p w14:paraId="7F5B04F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val="0"/>
          <w:bCs/>
          <w:color w:val="auto"/>
          <w:sz w:val="24"/>
          <w:szCs w:val="24"/>
          <w:u w:val="none" w:color="auto"/>
          <w:lang w:val="en-US" w:eastAsia="zh-CN"/>
        </w:rPr>
      </w:pPr>
      <w:bookmarkStart w:id="56" w:name="_Toc2111269405"/>
      <w:bookmarkStart w:id="57" w:name="_Toc942788804"/>
      <w:r>
        <w:rPr>
          <w:rFonts w:hint="eastAsia" w:ascii="黑体" w:hAnsi="黑体" w:eastAsia="黑体" w:cs="黑体"/>
          <w:b/>
          <w:bCs w:val="0"/>
          <w:color w:val="auto"/>
          <w:sz w:val="24"/>
          <w:szCs w:val="24"/>
          <w:u w:val="none" w:color="auto"/>
          <w:lang w:val="en-US" w:eastAsia="zh-CN"/>
        </w:rPr>
        <w:t>第六章 附则</w:t>
      </w:r>
      <w:bookmarkEnd w:id="56"/>
      <w:bookmarkEnd w:id="57"/>
    </w:p>
    <w:p w14:paraId="0D44FC10">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第三十条 </w:t>
      </w:r>
      <w:r>
        <w:rPr>
          <w:rFonts w:hint="eastAsia" w:ascii="仿宋" w:hAnsi="仿宋" w:eastAsia="仿宋" w:cs="仿宋"/>
          <w:b w:val="0"/>
          <w:bCs/>
          <w:color w:val="auto"/>
          <w:sz w:val="24"/>
          <w:szCs w:val="24"/>
          <w:u w:val="none" w:color="auto"/>
          <w:lang w:val="en-US" w:eastAsia="zh-CN"/>
        </w:rPr>
        <w:t>各级学联学生会组织可根据本规则，制定落实细则并报上一级学联学生会组织备案。</w:t>
      </w:r>
    </w:p>
    <w:p w14:paraId="4D62F38F">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第三十一条 </w:t>
      </w:r>
      <w:r>
        <w:rPr>
          <w:rFonts w:hint="eastAsia" w:ascii="仿宋" w:hAnsi="仿宋" w:eastAsia="仿宋" w:cs="仿宋"/>
          <w:b w:val="0"/>
          <w:bCs/>
          <w:color w:val="auto"/>
          <w:sz w:val="24"/>
          <w:szCs w:val="24"/>
          <w:u w:val="none" w:color="auto"/>
          <w:lang w:val="en-US" w:eastAsia="zh-CN"/>
        </w:rPr>
        <w:t>科研教育机构研究生代表大会可参照本规则执行。</w:t>
      </w:r>
    </w:p>
    <w:p w14:paraId="4FA4049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default" w:ascii="仿宋_GB2312" w:hAnsi="仿宋_GB2312" w:eastAsia="仿宋_GB2312" w:cs="仿宋_GB2312"/>
          <w:b w:val="0"/>
          <w:bCs/>
          <w:color w:val="auto"/>
          <w:sz w:val="24"/>
          <w:szCs w:val="24"/>
          <w:u w:val="none" w:color="auto"/>
          <w:lang w:val="en-US" w:eastAsia="zh-CN"/>
        </w:rPr>
        <w:sectPr>
          <w:footerReference r:id="rId5" w:type="default"/>
          <w:pgSz w:w="11906" w:h="16838"/>
          <w:pgMar w:top="1134" w:right="1440" w:bottom="1134"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仿宋" w:hAnsi="仿宋" w:eastAsia="仿宋" w:cs="仿宋"/>
          <w:b/>
          <w:bCs w:val="0"/>
          <w:color w:val="auto"/>
          <w:sz w:val="24"/>
          <w:szCs w:val="24"/>
          <w:u w:val="none" w:color="auto"/>
          <w:lang w:val="en-US" w:eastAsia="zh-CN"/>
        </w:rPr>
        <w:t xml:space="preserve">第三十二条 </w:t>
      </w:r>
      <w:r>
        <w:rPr>
          <w:rFonts w:hint="eastAsia" w:ascii="仿宋" w:hAnsi="仿宋" w:eastAsia="仿宋" w:cs="仿宋"/>
          <w:b w:val="0"/>
          <w:bCs/>
          <w:color w:val="auto"/>
          <w:sz w:val="24"/>
          <w:szCs w:val="24"/>
          <w:u w:val="none" w:color="auto"/>
          <w:lang w:val="en-US" w:eastAsia="zh-CN"/>
        </w:rPr>
        <w:t>本规则由全国学联秘书处负责解释，自发布之日起施行。</w:t>
      </w:r>
    </w:p>
    <w:p w14:paraId="0D60AB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64FB">
    <w:pPr>
      <w:spacing w:line="173" w:lineRule="auto"/>
      <w:ind w:left="4312"/>
      <w:rPr>
        <w:rFonts w:ascii="宋体" w:hAnsi="宋体" w:eastAsia="宋体" w:cs="宋体"/>
        <w:sz w:val="18"/>
        <w:szCs w:val="18"/>
      </w:rPr>
    </w:pPr>
  </w:p>
  <w:p w14:paraId="37438CF5">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005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BA1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817A7">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171</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57817A7">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171</w:t>
                    </w:r>
                    <w:r>
                      <w:rPr>
                        <w:u w:val="none" w:color="auto"/>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D0D00"/>
    <w:rsid w:val="203B0EE5"/>
    <w:rsid w:val="219F63D1"/>
    <w:rsid w:val="2A387388"/>
    <w:rsid w:val="40417615"/>
    <w:rsid w:val="55C44EC5"/>
    <w:rsid w:val="576345B0"/>
    <w:rsid w:val="6BFD0D00"/>
    <w:rsid w:val="6D80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标题 1 Char"/>
    <w:link w:val="4"/>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6444</Words>
  <Characters>6498</Characters>
  <Lines>0</Lines>
  <Paragraphs>0</Paragraphs>
  <TotalTime>33</TotalTime>
  <ScaleCrop>false</ScaleCrop>
  <LinksUpToDate>false</LinksUpToDate>
  <CharactersWithSpaces>6755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2024-12-19T07:36:00Z</dcterms:created>
  <dc:creator>ちいん</dc:creator>
  <cp:lastModifiedBy>ちいん</cp:lastModifiedBy>
  <dcterms:modified xsi:type="dcterms:W3CDTF">2024-12-25T02:35:46Z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3FA22E6AD7254858B85E49B0B28E007F_11</vt:lpwstr>
  </property>
</Properties>
</file>